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4166" w14:textId="77777777" w:rsidR="0006440A" w:rsidRDefault="00F55AB1" w:rsidP="66FDD82D">
      <w:pPr>
        <w:pStyle w:val="H1-Heading1"/>
        <w:rPr>
          <w:color w:val="auto"/>
        </w:rPr>
      </w:pPr>
      <w:r w:rsidRPr="00E730A4">
        <w:rPr>
          <w:color w:val="auto"/>
        </w:rPr>
        <w:t xml:space="preserve">reasonable </w:t>
      </w:r>
      <w:r w:rsidR="76725591" w:rsidRPr="00E730A4">
        <w:rPr>
          <w:color w:val="auto"/>
        </w:rPr>
        <w:t>accommodation</w:t>
      </w:r>
      <w:r w:rsidRPr="00E730A4">
        <w:rPr>
          <w:color w:val="auto"/>
        </w:rPr>
        <w:t xml:space="preserve"> in </w:t>
      </w:r>
    </w:p>
    <w:p w14:paraId="6B0C562A" w14:textId="5361E690" w:rsidR="00F55AB1" w:rsidRPr="00E730A4" w:rsidRDefault="00F55AB1" w:rsidP="009040A0">
      <w:pPr>
        <w:pStyle w:val="H1-Heading1"/>
        <w:spacing w:before="0"/>
        <w:rPr>
          <w:color w:val="auto"/>
        </w:rPr>
      </w:pPr>
      <w:r w:rsidRPr="00E730A4">
        <w:rPr>
          <w:color w:val="auto"/>
        </w:rPr>
        <w:t>development program</w:t>
      </w:r>
      <w:r w:rsidR="00262E92">
        <w:rPr>
          <w:color w:val="auto"/>
        </w:rPr>
        <w:t>s</w:t>
      </w:r>
      <w:r w:rsidR="20C1A434" w:rsidRPr="00E730A4">
        <w:rPr>
          <w:color w:val="auto"/>
          <w:sz w:val="48"/>
          <w:szCs w:val="48"/>
        </w:rPr>
        <w:t xml:space="preserve"> </w:t>
      </w:r>
      <w:r w:rsidRPr="00E730A4">
        <w:rPr>
          <w:color w:val="auto"/>
        </w:rPr>
        <w:t xml:space="preserve">GOOD PRACTICE </w:t>
      </w:r>
      <w:bookmarkStart w:id="1" w:name="_Int_6Bf05ehg"/>
      <w:r w:rsidRPr="00E730A4">
        <w:rPr>
          <w:color w:val="auto"/>
        </w:rPr>
        <w:t>NOTE</w:t>
      </w:r>
      <w:bookmarkEnd w:id="1"/>
      <w:r w:rsidR="00497D1F">
        <w:rPr>
          <w:rStyle w:val="FootnoteReference"/>
          <w:color w:val="auto"/>
        </w:rPr>
        <w:footnoteReference w:id="2"/>
      </w:r>
    </w:p>
    <w:p w14:paraId="723CF606" w14:textId="1ED06D3C" w:rsidR="00D549A1" w:rsidRPr="00A63B6B" w:rsidRDefault="00D549A1" w:rsidP="00D549A1">
      <w:pPr>
        <w:spacing w:before="120" w:after="120"/>
        <w:rPr>
          <w:rFonts w:asciiTheme="majorHAnsi" w:eastAsiaTheme="minorEastAsia" w:hAnsiTheme="majorHAnsi" w:cstheme="majorBidi"/>
          <w:sz w:val="24"/>
          <w:szCs w:val="24"/>
        </w:rPr>
      </w:pPr>
      <w:r w:rsidRPr="00A63B6B">
        <w:rPr>
          <w:rFonts w:asciiTheme="majorHAnsi" w:eastAsiaTheme="minorEastAsia" w:hAnsiTheme="majorHAnsi" w:cstheme="majorBidi"/>
          <w:sz w:val="24"/>
          <w:szCs w:val="24"/>
        </w:rPr>
        <w:t>The purpose of this Good Practice Note is to support DFAT staff and partners understand what reasonable accommodation is, DFAT’s obligations to ensure it is provided, and how to use it as a tool for enabling participation of people with disability on an equal basis with others. It includes specific examples across the development program cycle and suggestions for systemic improvements to ensure access to reasonable accommodation wherever and whenever it is needed.</w:t>
      </w:r>
    </w:p>
    <w:p w14:paraId="44C694A6" w14:textId="2C93579C" w:rsidR="00D549A1" w:rsidRPr="00A63B6B" w:rsidRDefault="00D549A1" w:rsidP="00D549A1">
      <w:pPr>
        <w:spacing w:before="120" w:after="120"/>
        <w:rPr>
          <w:rFonts w:asciiTheme="majorHAnsi" w:eastAsiaTheme="minorEastAsia" w:hAnsiTheme="majorHAnsi" w:cstheme="majorBidi"/>
          <w:sz w:val="24"/>
          <w:szCs w:val="24"/>
        </w:rPr>
      </w:pPr>
      <w:r w:rsidRPr="00A63B6B">
        <w:rPr>
          <w:rStyle w:val="cf01"/>
          <w:rFonts w:asciiTheme="majorHAnsi" w:hAnsiTheme="majorHAnsi" w:cstheme="majorBidi"/>
          <w:color w:val="auto"/>
          <w:sz w:val="24"/>
          <w:szCs w:val="24"/>
        </w:rPr>
        <w:t xml:space="preserve">Reasonable accommodation is the provision of support, modifications, and/or adjustments that meet the individual needs of people with disability to enable them to participate </w:t>
      </w:r>
      <w:r w:rsidRPr="00A63B6B">
        <w:rPr>
          <w:rFonts w:asciiTheme="majorHAnsi" w:eastAsiaTheme="minorEastAsia" w:hAnsiTheme="majorHAnsi" w:cstheme="majorBidi"/>
          <w:sz w:val="24"/>
          <w:szCs w:val="24"/>
        </w:rPr>
        <w:t xml:space="preserve">on an equal basis with others. People with disability have the right to request reasonable </w:t>
      </w:r>
      <w:r w:rsidRPr="00A63B6B">
        <w:rPr>
          <w:rFonts w:asciiTheme="majorHAnsi" w:eastAsiaTheme="minorEastAsia" w:hAnsiTheme="majorHAnsi" w:cstheme="majorBidi"/>
          <w:sz w:val="24"/>
          <w:szCs w:val="24"/>
          <w:lang w:val="en-US"/>
        </w:rPr>
        <w:t xml:space="preserve">support or adjustments that they consider to best support their participation in a specific situation. </w:t>
      </w:r>
      <w:r w:rsidR="003F3EDE">
        <w:rPr>
          <w:rFonts w:asciiTheme="majorHAnsi" w:eastAsiaTheme="minorEastAsia" w:hAnsiTheme="majorHAnsi" w:cstheme="majorBidi"/>
          <w:sz w:val="24"/>
          <w:szCs w:val="24"/>
          <w:lang w:val="en-US"/>
        </w:rPr>
        <w:t>Checking whether</w:t>
      </w:r>
      <w:r w:rsidR="00F05DAF">
        <w:rPr>
          <w:rFonts w:asciiTheme="majorHAnsi" w:eastAsiaTheme="minorEastAsia" w:hAnsiTheme="majorHAnsi" w:cstheme="majorBidi"/>
          <w:sz w:val="24"/>
          <w:szCs w:val="24"/>
          <w:lang w:val="en-US"/>
        </w:rPr>
        <w:t xml:space="preserve"> reasonable </w:t>
      </w:r>
      <w:r w:rsidR="00155180">
        <w:rPr>
          <w:rFonts w:asciiTheme="majorHAnsi" w:eastAsiaTheme="minorEastAsia" w:hAnsiTheme="majorHAnsi" w:cstheme="majorBidi"/>
          <w:sz w:val="24"/>
          <w:szCs w:val="24"/>
          <w:lang w:val="en-US"/>
        </w:rPr>
        <w:t>accommodation</w:t>
      </w:r>
      <w:r w:rsidR="003F3EDE">
        <w:rPr>
          <w:rFonts w:asciiTheme="majorHAnsi" w:eastAsiaTheme="minorEastAsia" w:hAnsiTheme="majorHAnsi" w:cstheme="majorBidi"/>
          <w:sz w:val="24"/>
          <w:szCs w:val="24"/>
          <w:lang w:val="en-US"/>
        </w:rPr>
        <w:t xml:space="preserve"> </w:t>
      </w:r>
      <w:r w:rsidR="00DA6B86">
        <w:rPr>
          <w:rFonts w:asciiTheme="majorHAnsi" w:eastAsiaTheme="minorEastAsia" w:hAnsiTheme="majorHAnsi" w:cstheme="majorBidi"/>
          <w:sz w:val="24"/>
          <w:szCs w:val="24"/>
          <w:lang w:val="en-US"/>
        </w:rPr>
        <w:t>is</w:t>
      </w:r>
      <w:r w:rsidR="003F3EDE">
        <w:rPr>
          <w:rFonts w:asciiTheme="majorHAnsi" w:eastAsiaTheme="minorEastAsia" w:hAnsiTheme="majorHAnsi" w:cstheme="majorBidi"/>
          <w:sz w:val="24"/>
          <w:szCs w:val="24"/>
          <w:lang w:val="en-US"/>
        </w:rPr>
        <w:t xml:space="preserve"> required</w:t>
      </w:r>
      <w:r w:rsidR="00F05DAF">
        <w:rPr>
          <w:rFonts w:asciiTheme="majorHAnsi" w:eastAsiaTheme="minorEastAsia" w:hAnsiTheme="majorHAnsi" w:cstheme="majorBidi"/>
          <w:sz w:val="24"/>
          <w:szCs w:val="24"/>
          <w:lang w:val="en-US"/>
        </w:rPr>
        <w:t xml:space="preserve"> should be built into </w:t>
      </w:r>
      <w:r w:rsidR="004D083C">
        <w:rPr>
          <w:rFonts w:asciiTheme="majorHAnsi" w:eastAsiaTheme="minorEastAsia" w:hAnsiTheme="majorHAnsi" w:cstheme="majorBidi"/>
          <w:sz w:val="24"/>
          <w:szCs w:val="24"/>
          <w:lang w:val="en-US"/>
        </w:rPr>
        <w:t>processes,</w:t>
      </w:r>
      <w:r w:rsidR="00F05DAF">
        <w:rPr>
          <w:rFonts w:asciiTheme="majorHAnsi" w:eastAsiaTheme="minorEastAsia" w:hAnsiTheme="majorHAnsi" w:cstheme="majorBidi"/>
          <w:sz w:val="24"/>
          <w:szCs w:val="24"/>
          <w:lang w:val="en-US"/>
        </w:rPr>
        <w:t xml:space="preserve"> so </w:t>
      </w:r>
      <w:r w:rsidR="00477CAB">
        <w:rPr>
          <w:rFonts w:asciiTheme="majorHAnsi" w:eastAsiaTheme="minorEastAsia" w:hAnsiTheme="majorHAnsi" w:cstheme="majorBidi"/>
          <w:sz w:val="24"/>
          <w:szCs w:val="24"/>
          <w:lang w:val="en-US"/>
        </w:rPr>
        <w:t xml:space="preserve">it is not </w:t>
      </w:r>
      <w:r w:rsidR="004D083C">
        <w:rPr>
          <w:rFonts w:asciiTheme="majorHAnsi" w:eastAsiaTheme="minorEastAsia" w:hAnsiTheme="majorHAnsi" w:cstheme="majorBidi"/>
          <w:sz w:val="24"/>
          <w:szCs w:val="24"/>
          <w:lang w:val="en-US"/>
        </w:rPr>
        <w:t xml:space="preserve">the </w:t>
      </w:r>
      <w:r w:rsidR="00477CAB">
        <w:rPr>
          <w:rFonts w:asciiTheme="majorHAnsi" w:eastAsiaTheme="minorEastAsia" w:hAnsiTheme="majorHAnsi" w:cstheme="majorBidi"/>
          <w:sz w:val="24"/>
          <w:szCs w:val="24"/>
          <w:lang w:val="en-US"/>
        </w:rPr>
        <w:t>sole responsibility of people with disability</w:t>
      </w:r>
      <w:r w:rsidR="003F3EDE">
        <w:rPr>
          <w:rFonts w:asciiTheme="majorHAnsi" w:eastAsiaTheme="minorEastAsia" w:hAnsiTheme="majorHAnsi" w:cstheme="majorBidi"/>
          <w:sz w:val="24"/>
          <w:szCs w:val="24"/>
          <w:lang w:val="en-US"/>
        </w:rPr>
        <w:t xml:space="preserve"> to ask</w:t>
      </w:r>
      <w:r w:rsidR="00477CAB">
        <w:rPr>
          <w:rFonts w:asciiTheme="majorHAnsi" w:eastAsiaTheme="minorEastAsia" w:hAnsiTheme="majorHAnsi" w:cstheme="majorBidi"/>
          <w:sz w:val="24"/>
          <w:szCs w:val="24"/>
          <w:lang w:val="en-US"/>
        </w:rPr>
        <w:t xml:space="preserve">. </w:t>
      </w:r>
    </w:p>
    <w:p w14:paraId="11418D82" w14:textId="67BD8935" w:rsidR="00D549A1" w:rsidRPr="006670C0" w:rsidRDefault="00D549A1" w:rsidP="00D549A1">
      <w:pPr>
        <w:spacing w:before="120" w:after="120"/>
        <w:rPr>
          <w:rFonts w:asciiTheme="majorHAnsi" w:eastAsiaTheme="minorEastAsia" w:hAnsiTheme="majorHAnsi" w:cstheme="majorHAnsi"/>
          <w:sz w:val="24"/>
          <w:szCs w:val="24"/>
          <w:lang w:val="en-GB"/>
        </w:rPr>
      </w:pPr>
      <w:r w:rsidRPr="00A63B6B">
        <w:rPr>
          <w:rFonts w:asciiTheme="majorHAnsi" w:eastAsia="Franklin Gothic Book" w:hAnsiTheme="majorHAnsi" w:cstheme="majorHAnsi"/>
          <w:sz w:val="24"/>
          <w:szCs w:val="24"/>
          <w:lang w:val="en-CA"/>
        </w:rPr>
        <w:t xml:space="preserve">As a party to the </w:t>
      </w:r>
      <w:hyperlink r:id="rId11" w:history="1">
        <w:r w:rsidRPr="00A63B6B">
          <w:rPr>
            <w:rStyle w:val="Hyperlink"/>
            <w:rFonts w:asciiTheme="majorHAnsi" w:eastAsia="Franklin Gothic Book" w:hAnsiTheme="majorHAnsi" w:cstheme="majorHAnsi"/>
            <w:sz w:val="24"/>
            <w:szCs w:val="24"/>
            <w:lang w:val="en-CA"/>
          </w:rPr>
          <w:t>UN Convention on the Rights of Persons with Disabilities</w:t>
        </w:r>
      </w:hyperlink>
      <w:r w:rsidRPr="00A63B6B">
        <w:rPr>
          <w:rFonts w:asciiTheme="majorHAnsi" w:eastAsia="Franklin Gothic Book" w:hAnsiTheme="majorHAnsi" w:cstheme="majorHAnsi"/>
          <w:sz w:val="24"/>
          <w:szCs w:val="24"/>
          <w:lang w:val="en-CA"/>
        </w:rPr>
        <w:t xml:space="preserve"> (CRPD), Australia has a responsibility to ensure its international cooperation, including development programs and humanitarian action, is inclusive of and accessible to people with disability.</w:t>
      </w:r>
      <w:r w:rsidR="00E74419" w:rsidRPr="00A63B6B">
        <w:rPr>
          <w:rFonts w:asciiTheme="majorHAnsi" w:eastAsia="Franklin Gothic Book" w:hAnsiTheme="majorHAnsi" w:cstheme="majorHAnsi"/>
          <w:sz w:val="24"/>
          <w:szCs w:val="24"/>
          <w:lang w:val="en-CA"/>
        </w:rPr>
        <w:t xml:space="preserve"> In line with this,</w:t>
      </w:r>
      <w:r w:rsidRPr="00A63B6B">
        <w:rPr>
          <w:rFonts w:asciiTheme="majorHAnsi" w:eastAsia="Franklin Gothic Book" w:hAnsiTheme="majorHAnsi" w:cstheme="majorHAnsi"/>
          <w:sz w:val="24"/>
          <w:szCs w:val="24"/>
          <w:lang w:val="en-CA"/>
        </w:rPr>
        <w:t xml:space="preserve"> </w:t>
      </w:r>
      <w:hyperlink r:id="rId12" w:history="1">
        <w:r w:rsidRPr="00A63B6B">
          <w:rPr>
            <w:rStyle w:val="Hyperlink"/>
            <w:rFonts w:asciiTheme="majorHAnsi" w:eastAsiaTheme="minorEastAsia" w:hAnsiTheme="majorHAnsi" w:cstheme="majorHAnsi"/>
            <w:sz w:val="24"/>
            <w:szCs w:val="24"/>
            <w:lang w:val="en-US"/>
          </w:rPr>
          <w:t>Australia’s International Disability Equity and Rights Strategy (IDEARS)</w:t>
        </w:r>
      </w:hyperlink>
      <w:r w:rsidRPr="00A63B6B">
        <w:rPr>
          <w:rFonts w:asciiTheme="majorHAnsi" w:eastAsiaTheme="minorEastAsia" w:hAnsiTheme="majorHAnsi" w:cstheme="majorHAnsi"/>
          <w:sz w:val="24"/>
          <w:szCs w:val="24"/>
          <w:lang w:val="en-US"/>
        </w:rPr>
        <w:t xml:space="preserve"> identifies reasonable accommodation as a key enabler for inclusion of people with disability across society. </w:t>
      </w:r>
    </w:p>
    <w:p w14:paraId="6064A765" w14:textId="0D39B8EB" w:rsidR="00DA5BE0" w:rsidRPr="006670C0" w:rsidRDefault="00531CC4" w:rsidP="00AD124A">
      <w:pPr>
        <w:pStyle w:val="ListParagraph"/>
        <w:numPr>
          <w:ilvl w:val="0"/>
          <w:numId w:val="18"/>
        </w:numPr>
        <w:spacing w:before="360" w:after="120"/>
        <w:ind w:left="357" w:hanging="357"/>
        <w:rPr>
          <w:rFonts w:eastAsiaTheme="minorEastAsia"/>
          <w:b/>
          <w:bCs/>
          <w:color w:val="auto"/>
          <w:sz w:val="28"/>
          <w:szCs w:val="28"/>
          <w:lang w:val="en-US"/>
        </w:rPr>
      </w:pPr>
      <w:r w:rsidRPr="006670C0">
        <w:rPr>
          <w:rFonts w:eastAsiaTheme="minorEastAsia"/>
          <w:b/>
          <w:bCs/>
          <w:color w:val="auto"/>
          <w:sz w:val="28"/>
          <w:szCs w:val="28"/>
          <w:lang w:val="en-US"/>
        </w:rPr>
        <w:t>R</w:t>
      </w:r>
      <w:r w:rsidR="6C7ED109" w:rsidRPr="006670C0">
        <w:rPr>
          <w:rFonts w:eastAsiaTheme="minorEastAsia"/>
          <w:b/>
          <w:bCs/>
          <w:color w:val="auto"/>
          <w:sz w:val="28"/>
          <w:szCs w:val="28"/>
          <w:lang w:val="en-US"/>
        </w:rPr>
        <w:t>easonable accommodation</w:t>
      </w:r>
      <w:r w:rsidRPr="006670C0">
        <w:rPr>
          <w:rFonts w:eastAsiaTheme="minorEastAsia"/>
          <w:b/>
          <w:bCs/>
          <w:color w:val="auto"/>
          <w:sz w:val="28"/>
          <w:szCs w:val="28"/>
          <w:lang w:val="en-US"/>
        </w:rPr>
        <w:t xml:space="preserve"> at a glance</w:t>
      </w:r>
    </w:p>
    <w:p w14:paraId="77BAA3BD" w14:textId="3D5CA815" w:rsidR="00F55AB1" w:rsidRPr="006670C0" w:rsidRDefault="12CCBE9A" w:rsidP="005145EB">
      <w:pPr>
        <w:pStyle w:val="ListParagraph"/>
        <w:spacing w:before="60" w:after="0"/>
        <w:ind w:left="426" w:hanging="426"/>
        <w:rPr>
          <w:rFonts w:asciiTheme="majorHAnsi" w:eastAsiaTheme="minorEastAsia" w:hAnsiTheme="majorHAnsi" w:cstheme="majorBidi"/>
          <w:color w:val="auto"/>
          <w:sz w:val="24"/>
          <w:szCs w:val="24"/>
          <w:lang w:val="en-US"/>
        </w:rPr>
      </w:pPr>
      <w:r w:rsidRPr="006670C0">
        <w:rPr>
          <w:rFonts w:asciiTheme="majorHAnsi" w:eastAsiaTheme="minorEastAsia" w:hAnsiTheme="majorHAnsi" w:cstheme="majorBidi"/>
          <w:color w:val="auto"/>
          <w:sz w:val="24"/>
          <w:szCs w:val="24"/>
          <w:lang w:val="en-US"/>
        </w:rPr>
        <w:t>Is</w:t>
      </w:r>
      <w:r w:rsidR="6C7ED109" w:rsidRPr="006670C0">
        <w:rPr>
          <w:rFonts w:asciiTheme="majorHAnsi" w:eastAsiaTheme="minorEastAsia" w:hAnsiTheme="majorHAnsi" w:cstheme="majorBidi"/>
          <w:color w:val="auto"/>
          <w:sz w:val="24"/>
          <w:szCs w:val="24"/>
          <w:lang w:val="en-US"/>
        </w:rPr>
        <w:t xml:space="preserve"> made at the request of people with disability</w:t>
      </w:r>
    </w:p>
    <w:p w14:paraId="4E289088" w14:textId="770F9056" w:rsidR="00F55AB1" w:rsidRPr="00A63B6B" w:rsidRDefault="00DA5BE0" w:rsidP="005145EB">
      <w:pPr>
        <w:pStyle w:val="ListParagraph"/>
        <w:spacing w:before="60" w:after="0"/>
        <w:ind w:left="426" w:hanging="426"/>
        <w:rPr>
          <w:rFonts w:asciiTheme="majorHAnsi" w:eastAsiaTheme="minorEastAsia" w:hAnsiTheme="majorHAnsi" w:cstheme="majorBidi"/>
          <w:color w:val="auto"/>
          <w:sz w:val="24"/>
          <w:szCs w:val="24"/>
          <w:lang w:val="en-US"/>
        </w:rPr>
      </w:pPr>
      <w:r w:rsidRPr="006670C0">
        <w:rPr>
          <w:rFonts w:asciiTheme="majorHAnsi" w:eastAsiaTheme="minorEastAsia" w:hAnsiTheme="majorHAnsi" w:cstheme="majorBidi"/>
          <w:color w:val="auto"/>
          <w:sz w:val="24"/>
          <w:szCs w:val="24"/>
          <w:lang w:val="en-US"/>
        </w:rPr>
        <w:t>Is</w:t>
      </w:r>
      <w:r w:rsidR="00F55AB1" w:rsidRPr="006670C0">
        <w:rPr>
          <w:rFonts w:asciiTheme="majorHAnsi" w:eastAsiaTheme="minorEastAsia" w:hAnsiTheme="majorHAnsi" w:cstheme="majorBidi"/>
          <w:color w:val="auto"/>
          <w:sz w:val="24"/>
          <w:szCs w:val="24"/>
          <w:lang w:val="en-US"/>
        </w:rPr>
        <w:t xml:space="preserve"> designed to reduce or eliminate a specific barrier wi</w:t>
      </w:r>
      <w:r w:rsidR="00F55AB1" w:rsidRPr="00A63B6B">
        <w:rPr>
          <w:rFonts w:asciiTheme="majorHAnsi" w:eastAsiaTheme="minorEastAsia" w:hAnsiTheme="majorHAnsi" w:cstheme="majorBidi"/>
          <w:color w:val="auto"/>
          <w:sz w:val="24"/>
          <w:szCs w:val="24"/>
          <w:lang w:val="en-US"/>
        </w:rPr>
        <w:t>thin a specific situation, which if unaddressed risk</w:t>
      </w:r>
      <w:r w:rsidR="001E745E">
        <w:rPr>
          <w:rFonts w:asciiTheme="majorHAnsi" w:eastAsiaTheme="minorEastAsia" w:hAnsiTheme="majorHAnsi" w:cstheme="majorBidi"/>
          <w:color w:val="auto"/>
          <w:sz w:val="24"/>
          <w:szCs w:val="24"/>
          <w:lang w:val="en-US"/>
        </w:rPr>
        <w:t>s</w:t>
      </w:r>
      <w:r w:rsidR="00F55AB1" w:rsidRPr="00A63B6B">
        <w:rPr>
          <w:rFonts w:asciiTheme="majorHAnsi" w:eastAsiaTheme="minorEastAsia" w:hAnsiTheme="majorHAnsi" w:cstheme="majorBidi"/>
          <w:color w:val="auto"/>
          <w:sz w:val="24"/>
          <w:szCs w:val="24"/>
          <w:lang w:val="en-US"/>
        </w:rPr>
        <w:t xml:space="preserve"> th</w:t>
      </w:r>
      <w:r w:rsidR="00A80392">
        <w:rPr>
          <w:rFonts w:asciiTheme="majorHAnsi" w:eastAsiaTheme="minorEastAsia" w:hAnsiTheme="majorHAnsi" w:cstheme="majorBidi"/>
          <w:color w:val="auto"/>
          <w:sz w:val="24"/>
          <w:szCs w:val="24"/>
          <w:lang w:val="en-US"/>
        </w:rPr>
        <w:t>at</w:t>
      </w:r>
      <w:r w:rsidR="00F55AB1" w:rsidRPr="00A63B6B">
        <w:rPr>
          <w:rFonts w:asciiTheme="majorHAnsi" w:eastAsiaTheme="minorEastAsia" w:hAnsiTheme="majorHAnsi" w:cstheme="majorBidi"/>
          <w:color w:val="auto"/>
          <w:sz w:val="24"/>
          <w:szCs w:val="24"/>
          <w:lang w:val="en-US"/>
        </w:rPr>
        <w:t xml:space="preserve"> person being unable to realise their rights and participate equally with others </w:t>
      </w:r>
    </w:p>
    <w:p w14:paraId="053D8973" w14:textId="5627A952" w:rsidR="00F55AB1" w:rsidRPr="00A63B6B" w:rsidRDefault="003F5E93" w:rsidP="005145EB">
      <w:pPr>
        <w:pStyle w:val="ListParagraph"/>
        <w:spacing w:before="60" w:after="0"/>
        <w:ind w:left="426" w:hanging="426"/>
        <w:rPr>
          <w:rFonts w:asciiTheme="majorHAnsi" w:eastAsia="Franklin Gothic Book" w:hAnsiTheme="majorHAnsi" w:cstheme="majorBidi"/>
          <w:color w:val="auto"/>
          <w:sz w:val="24"/>
          <w:szCs w:val="24"/>
        </w:rPr>
      </w:pPr>
      <w:r w:rsidRPr="00A63B6B">
        <w:rPr>
          <w:rFonts w:asciiTheme="majorHAnsi" w:eastAsia="Franklin Gothic Book" w:hAnsiTheme="majorHAnsi" w:cstheme="majorBidi"/>
          <w:color w:val="auto"/>
          <w:sz w:val="24"/>
          <w:szCs w:val="24"/>
        </w:rPr>
        <w:t>Is</w:t>
      </w:r>
      <w:r w:rsidR="00F55AB1" w:rsidRPr="00A63B6B">
        <w:rPr>
          <w:rFonts w:asciiTheme="majorHAnsi" w:eastAsia="Franklin Gothic Book" w:hAnsiTheme="majorHAnsi" w:cstheme="majorBidi"/>
          <w:color w:val="auto"/>
          <w:sz w:val="24"/>
          <w:szCs w:val="24"/>
        </w:rPr>
        <w:t xml:space="preserve"> </w:t>
      </w:r>
      <w:r w:rsidR="00672038">
        <w:rPr>
          <w:rFonts w:asciiTheme="majorHAnsi" w:eastAsia="Franklin Gothic Book" w:hAnsiTheme="majorHAnsi" w:cstheme="majorBidi"/>
          <w:color w:val="auto"/>
          <w:sz w:val="24"/>
          <w:szCs w:val="24"/>
        </w:rPr>
        <w:t>agreed</w:t>
      </w:r>
      <w:r w:rsidR="00F55AB1" w:rsidRPr="00A63B6B">
        <w:rPr>
          <w:rFonts w:asciiTheme="majorHAnsi" w:eastAsia="Franklin Gothic Book" w:hAnsiTheme="majorHAnsi" w:cstheme="majorBidi"/>
          <w:color w:val="auto"/>
          <w:sz w:val="24"/>
          <w:szCs w:val="24"/>
        </w:rPr>
        <w:t xml:space="preserve"> in consultation with the person with disability to meet their specific needs and the </w:t>
      </w:r>
      <w:r w:rsidR="0026005D">
        <w:rPr>
          <w:rFonts w:asciiTheme="majorHAnsi" w:eastAsia="Franklin Gothic Book" w:hAnsiTheme="majorHAnsi" w:cstheme="majorBidi"/>
          <w:color w:val="auto"/>
          <w:sz w:val="24"/>
          <w:szCs w:val="24"/>
        </w:rPr>
        <w:t>barrier</w:t>
      </w:r>
      <w:r w:rsidR="00F55AB1" w:rsidRPr="00A63B6B">
        <w:rPr>
          <w:rFonts w:asciiTheme="majorHAnsi" w:eastAsia="Franklin Gothic Book" w:hAnsiTheme="majorHAnsi" w:cstheme="majorBidi"/>
          <w:color w:val="auto"/>
          <w:sz w:val="24"/>
          <w:szCs w:val="24"/>
        </w:rPr>
        <w:t xml:space="preserve"> </w:t>
      </w:r>
    </w:p>
    <w:p w14:paraId="24CEC4AA" w14:textId="021B15DB" w:rsidR="00F55AB1" w:rsidRPr="00A63B6B" w:rsidRDefault="00F55AB1" w:rsidP="005145EB">
      <w:pPr>
        <w:pStyle w:val="ListParagraph"/>
        <w:spacing w:before="60" w:after="0"/>
        <w:ind w:left="426" w:hanging="426"/>
        <w:rPr>
          <w:rFonts w:asciiTheme="majorHAnsi" w:eastAsiaTheme="minorEastAsia" w:hAnsiTheme="majorHAnsi" w:cstheme="majorBidi"/>
          <w:color w:val="auto"/>
          <w:sz w:val="24"/>
          <w:szCs w:val="24"/>
          <w:lang w:val="en-US"/>
        </w:rPr>
      </w:pPr>
      <w:r w:rsidRPr="00A63B6B">
        <w:rPr>
          <w:rFonts w:asciiTheme="majorHAnsi" w:eastAsiaTheme="minorEastAsia" w:hAnsiTheme="majorHAnsi" w:cstheme="majorBidi"/>
          <w:color w:val="auto"/>
          <w:sz w:val="24"/>
          <w:szCs w:val="24"/>
          <w:lang w:val="en-US"/>
        </w:rPr>
        <w:t xml:space="preserve">Must be addressed immediately i.e. through providing what is requested or </w:t>
      </w:r>
      <w:r w:rsidR="00672038">
        <w:rPr>
          <w:rFonts w:asciiTheme="majorHAnsi" w:eastAsiaTheme="minorEastAsia" w:hAnsiTheme="majorHAnsi" w:cstheme="majorBidi"/>
          <w:color w:val="auto"/>
          <w:sz w:val="24"/>
          <w:szCs w:val="24"/>
          <w:lang w:val="en-US"/>
        </w:rPr>
        <w:t xml:space="preserve">through </w:t>
      </w:r>
      <w:r w:rsidRPr="00A63B6B">
        <w:rPr>
          <w:rFonts w:asciiTheme="majorHAnsi" w:eastAsiaTheme="minorEastAsia" w:hAnsiTheme="majorHAnsi" w:cstheme="majorBidi"/>
          <w:color w:val="auto"/>
          <w:sz w:val="24"/>
          <w:szCs w:val="24"/>
          <w:lang w:val="en-US"/>
        </w:rPr>
        <w:t xml:space="preserve">consultation </w:t>
      </w:r>
      <w:r w:rsidR="00672038">
        <w:rPr>
          <w:rFonts w:asciiTheme="majorHAnsi" w:eastAsiaTheme="minorEastAsia" w:hAnsiTheme="majorHAnsi" w:cstheme="majorBidi"/>
          <w:color w:val="auto"/>
          <w:sz w:val="24"/>
          <w:szCs w:val="24"/>
          <w:lang w:val="en-US"/>
        </w:rPr>
        <w:t xml:space="preserve">to identify </w:t>
      </w:r>
      <w:r w:rsidR="002D661E">
        <w:rPr>
          <w:rFonts w:asciiTheme="majorHAnsi" w:eastAsiaTheme="minorEastAsia" w:hAnsiTheme="majorHAnsi" w:cstheme="majorBidi"/>
          <w:color w:val="auto"/>
          <w:sz w:val="24"/>
          <w:szCs w:val="24"/>
          <w:lang w:val="en-US"/>
        </w:rPr>
        <w:t>alternative solutions</w:t>
      </w:r>
      <w:r w:rsidRPr="00A63B6B">
        <w:rPr>
          <w:rFonts w:asciiTheme="majorHAnsi" w:eastAsiaTheme="minorEastAsia" w:hAnsiTheme="majorHAnsi" w:cstheme="majorBidi"/>
          <w:color w:val="auto"/>
          <w:sz w:val="24"/>
          <w:szCs w:val="24"/>
          <w:lang w:val="en-US"/>
        </w:rPr>
        <w:t xml:space="preserve"> to address the barriers </w:t>
      </w:r>
    </w:p>
    <w:p w14:paraId="2B5B76F7" w14:textId="52866453" w:rsidR="00F55AB1" w:rsidRPr="00A63B6B" w:rsidRDefault="00F55AB1" w:rsidP="005145EB">
      <w:pPr>
        <w:pStyle w:val="ListParagraph"/>
        <w:spacing w:before="60" w:after="0"/>
        <w:ind w:left="426" w:hanging="426"/>
        <w:rPr>
          <w:rFonts w:asciiTheme="majorHAnsi" w:eastAsiaTheme="minorEastAsia" w:hAnsiTheme="majorHAnsi" w:cstheme="majorBidi"/>
          <w:color w:val="auto"/>
          <w:sz w:val="24"/>
          <w:szCs w:val="24"/>
        </w:rPr>
      </w:pPr>
      <w:r w:rsidRPr="00A63B6B">
        <w:rPr>
          <w:rFonts w:asciiTheme="majorHAnsi" w:eastAsiaTheme="minorEastAsia" w:hAnsiTheme="majorHAnsi" w:cstheme="majorBidi"/>
          <w:color w:val="auto"/>
          <w:sz w:val="24"/>
          <w:szCs w:val="24"/>
        </w:rPr>
        <w:t>Must be ‘reasonable’ - should not impose an undue burden on the person or organisation providing the accommodation (such as being too difficult to achieve or imposing an excessive cost)</w:t>
      </w:r>
    </w:p>
    <w:p w14:paraId="6EEFA6F6" w14:textId="3DA141F7" w:rsidR="00F55AB1" w:rsidRPr="00A63B6B" w:rsidRDefault="003F5E93" w:rsidP="005145EB">
      <w:pPr>
        <w:pStyle w:val="ListParagraph"/>
        <w:spacing w:before="60" w:after="0"/>
        <w:ind w:left="426" w:hanging="426"/>
        <w:rPr>
          <w:rFonts w:asciiTheme="majorHAnsi" w:eastAsiaTheme="minorEastAsia" w:hAnsiTheme="majorHAnsi" w:cstheme="majorBidi"/>
          <w:color w:val="auto"/>
          <w:sz w:val="24"/>
          <w:szCs w:val="24"/>
          <w:lang w:val="en-US"/>
        </w:rPr>
      </w:pPr>
      <w:r w:rsidRPr="00A63B6B">
        <w:rPr>
          <w:rFonts w:asciiTheme="majorHAnsi" w:eastAsiaTheme="minorEastAsia" w:hAnsiTheme="majorHAnsi" w:cstheme="majorBidi"/>
          <w:color w:val="auto"/>
          <w:sz w:val="24"/>
          <w:szCs w:val="24"/>
          <w:lang w:val="en-US"/>
        </w:rPr>
        <w:t>Is</w:t>
      </w:r>
      <w:r w:rsidR="00F55AB1" w:rsidRPr="00A63B6B">
        <w:rPr>
          <w:rFonts w:asciiTheme="majorHAnsi" w:eastAsiaTheme="minorEastAsia" w:hAnsiTheme="majorHAnsi" w:cstheme="majorBidi"/>
          <w:color w:val="auto"/>
          <w:sz w:val="24"/>
          <w:szCs w:val="24"/>
          <w:lang w:val="en-US"/>
        </w:rPr>
        <w:t xml:space="preserve"> a necessary part of investment budget</w:t>
      </w:r>
      <w:r w:rsidR="00A80392">
        <w:rPr>
          <w:rFonts w:asciiTheme="majorHAnsi" w:eastAsiaTheme="minorEastAsia" w:hAnsiTheme="majorHAnsi" w:cstheme="majorBidi"/>
          <w:color w:val="auto"/>
          <w:sz w:val="24"/>
          <w:szCs w:val="24"/>
          <w:lang w:val="en-US"/>
        </w:rPr>
        <w:t>ing</w:t>
      </w:r>
    </w:p>
    <w:p w14:paraId="3738FC08" w14:textId="77777777" w:rsidR="00AB06D1" w:rsidRPr="00AB06D1" w:rsidRDefault="00F55AB1" w:rsidP="005145EB">
      <w:pPr>
        <w:pStyle w:val="ListParagraph"/>
        <w:spacing w:before="60" w:after="0"/>
        <w:ind w:left="426" w:hanging="426"/>
        <w:rPr>
          <w:rFonts w:asciiTheme="majorHAnsi" w:eastAsiaTheme="minorEastAsia" w:hAnsiTheme="majorHAnsi" w:cstheme="majorBidi"/>
          <w:color w:val="auto"/>
          <w:sz w:val="24"/>
          <w:szCs w:val="24"/>
          <w:lang w:val="en-US"/>
        </w:rPr>
      </w:pPr>
      <w:r w:rsidRPr="00A63B6B">
        <w:rPr>
          <w:rFonts w:asciiTheme="majorHAnsi" w:eastAsiaTheme="minorEastAsia" w:hAnsiTheme="majorHAnsi" w:cstheme="majorBidi"/>
          <w:color w:val="auto"/>
          <w:sz w:val="24"/>
          <w:szCs w:val="24"/>
        </w:rPr>
        <w:t>Do</w:t>
      </w:r>
      <w:r w:rsidR="003F5E93" w:rsidRPr="00A63B6B">
        <w:rPr>
          <w:rFonts w:asciiTheme="majorHAnsi" w:eastAsiaTheme="minorEastAsia" w:hAnsiTheme="majorHAnsi" w:cstheme="majorBidi"/>
          <w:color w:val="auto"/>
          <w:sz w:val="24"/>
          <w:szCs w:val="24"/>
        </w:rPr>
        <w:t>es</w:t>
      </w:r>
      <w:r w:rsidRPr="00A63B6B">
        <w:rPr>
          <w:rFonts w:asciiTheme="majorHAnsi" w:eastAsiaTheme="minorEastAsia" w:hAnsiTheme="majorHAnsi" w:cstheme="majorBidi"/>
          <w:color w:val="auto"/>
          <w:sz w:val="24"/>
          <w:szCs w:val="24"/>
        </w:rPr>
        <w:t xml:space="preserve"> not replace the need for inclusive development practice across all partners and investments</w:t>
      </w:r>
    </w:p>
    <w:p w14:paraId="7B40ECCB" w14:textId="4C21C626" w:rsidR="00A80392" w:rsidRPr="00DA6B86" w:rsidRDefault="00A80392" w:rsidP="005145EB">
      <w:pPr>
        <w:pStyle w:val="ListParagraph"/>
        <w:spacing w:before="60" w:after="0"/>
        <w:ind w:left="426" w:hanging="426"/>
        <w:rPr>
          <w:rFonts w:asciiTheme="majorHAnsi" w:eastAsiaTheme="minorEastAsia" w:hAnsiTheme="majorHAnsi" w:cstheme="majorBidi"/>
          <w:color w:val="auto"/>
          <w:sz w:val="24"/>
          <w:szCs w:val="24"/>
          <w:lang w:val="en-US"/>
        </w:rPr>
      </w:pPr>
      <w:r>
        <w:rPr>
          <w:rFonts w:asciiTheme="majorHAnsi" w:eastAsiaTheme="minorEastAsia" w:hAnsiTheme="majorHAnsi" w:cstheme="majorBidi"/>
          <w:color w:val="auto"/>
          <w:sz w:val="24"/>
          <w:szCs w:val="24"/>
        </w:rPr>
        <w:t>Is</w:t>
      </w:r>
      <w:r w:rsidR="00F55AB1" w:rsidRPr="00A63B6B">
        <w:rPr>
          <w:rFonts w:asciiTheme="majorHAnsi" w:eastAsiaTheme="minorEastAsia" w:hAnsiTheme="majorHAnsi" w:cstheme="majorBidi"/>
          <w:color w:val="auto"/>
          <w:sz w:val="24"/>
          <w:szCs w:val="24"/>
        </w:rPr>
        <w:t xml:space="preserve"> carried out </w:t>
      </w:r>
      <w:r w:rsidR="00F55AB1" w:rsidRPr="00A63B6B">
        <w:rPr>
          <w:rFonts w:asciiTheme="majorHAnsi" w:eastAsiaTheme="minorEastAsia" w:hAnsiTheme="majorHAnsi" w:cstheme="majorBidi"/>
          <w:i/>
          <w:iCs/>
          <w:color w:val="auto"/>
          <w:sz w:val="24"/>
          <w:szCs w:val="24"/>
        </w:rPr>
        <w:t>in addition to</w:t>
      </w:r>
      <w:r w:rsidR="00F55AB1" w:rsidRPr="00A63B6B">
        <w:rPr>
          <w:rFonts w:asciiTheme="majorHAnsi" w:eastAsiaTheme="minorEastAsia" w:hAnsiTheme="majorHAnsi" w:cstheme="majorBidi"/>
          <w:color w:val="auto"/>
          <w:sz w:val="24"/>
          <w:szCs w:val="24"/>
        </w:rPr>
        <w:t xml:space="preserve"> efforts to improve the accessibility of activities </w:t>
      </w:r>
      <w:r>
        <w:rPr>
          <w:rFonts w:asciiTheme="majorHAnsi" w:eastAsiaTheme="minorEastAsia" w:hAnsiTheme="majorHAnsi" w:cstheme="majorBidi"/>
          <w:color w:val="auto"/>
          <w:sz w:val="24"/>
          <w:szCs w:val="24"/>
        </w:rPr>
        <w:t>(</w:t>
      </w:r>
      <w:r w:rsidR="00F55AB1" w:rsidRPr="00A63B6B">
        <w:rPr>
          <w:rFonts w:asciiTheme="majorHAnsi" w:eastAsiaTheme="minorEastAsia" w:hAnsiTheme="majorHAnsi" w:cstheme="majorBidi"/>
          <w:color w:val="auto"/>
          <w:sz w:val="24"/>
          <w:szCs w:val="24"/>
        </w:rPr>
        <w:t xml:space="preserve">such as </w:t>
      </w:r>
      <w:r>
        <w:rPr>
          <w:rFonts w:asciiTheme="majorHAnsi" w:eastAsiaTheme="minorEastAsia" w:hAnsiTheme="majorHAnsi" w:cstheme="majorBidi"/>
          <w:color w:val="auto"/>
          <w:sz w:val="24"/>
          <w:szCs w:val="24"/>
        </w:rPr>
        <w:t xml:space="preserve">ensuring accessibility of </w:t>
      </w:r>
      <w:r w:rsidR="00F55AB1" w:rsidRPr="00A63B6B">
        <w:rPr>
          <w:rFonts w:asciiTheme="majorHAnsi" w:eastAsiaTheme="minorEastAsia" w:hAnsiTheme="majorHAnsi" w:cstheme="majorBidi"/>
          <w:color w:val="auto"/>
          <w:sz w:val="24"/>
          <w:szCs w:val="24"/>
        </w:rPr>
        <w:t>venue</w:t>
      </w:r>
      <w:r>
        <w:rPr>
          <w:rFonts w:asciiTheme="majorHAnsi" w:eastAsiaTheme="minorEastAsia" w:hAnsiTheme="majorHAnsi" w:cstheme="majorBidi"/>
          <w:color w:val="auto"/>
          <w:sz w:val="24"/>
          <w:szCs w:val="24"/>
        </w:rPr>
        <w:t>s</w:t>
      </w:r>
      <w:r w:rsidR="00F55AB1" w:rsidRPr="00A63B6B">
        <w:rPr>
          <w:rFonts w:asciiTheme="majorHAnsi" w:eastAsiaTheme="minorEastAsia" w:hAnsiTheme="majorHAnsi" w:cstheme="majorBidi"/>
          <w:color w:val="auto"/>
          <w:sz w:val="24"/>
          <w:szCs w:val="24"/>
        </w:rPr>
        <w:t xml:space="preserve"> or presentation slides</w:t>
      </w:r>
      <w:r>
        <w:rPr>
          <w:rFonts w:asciiTheme="majorHAnsi" w:eastAsiaTheme="minorEastAsia" w:hAnsiTheme="majorHAnsi" w:cstheme="majorBidi"/>
          <w:color w:val="auto"/>
          <w:sz w:val="24"/>
          <w:szCs w:val="24"/>
        </w:rPr>
        <w:t>)</w:t>
      </w:r>
    </w:p>
    <w:p w14:paraId="43D3DCA6" w14:textId="3FB639C8" w:rsidR="00F55AB1" w:rsidRPr="00DA6B86" w:rsidRDefault="00A80392" w:rsidP="00DA6B86">
      <w:pPr>
        <w:pStyle w:val="ListParagraph"/>
        <w:spacing w:before="60" w:after="0"/>
        <w:ind w:left="426" w:hanging="426"/>
        <w:rPr>
          <w:rFonts w:asciiTheme="majorHAnsi" w:eastAsiaTheme="minorEastAsia" w:hAnsiTheme="majorHAnsi" w:cstheme="majorBidi"/>
          <w:color w:val="auto"/>
          <w:sz w:val="24"/>
          <w:szCs w:val="24"/>
          <w:lang w:val="en-US"/>
        </w:rPr>
      </w:pPr>
      <w:r w:rsidRPr="00A63B6B">
        <w:rPr>
          <w:rFonts w:asciiTheme="majorHAnsi" w:eastAsiaTheme="minorEastAsia" w:hAnsiTheme="majorHAnsi" w:cstheme="majorBidi"/>
          <w:color w:val="auto"/>
          <w:sz w:val="24"/>
          <w:szCs w:val="24"/>
          <w:lang w:val="en-US"/>
        </w:rPr>
        <w:t>Is reportable within DFAT</w:t>
      </w:r>
      <w:r>
        <w:rPr>
          <w:rFonts w:asciiTheme="majorHAnsi" w:eastAsiaTheme="minorEastAsia" w:hAnsiTheme="majorHAnsi" w:cstheme="majorBidi"/>
          <w:color w:val="auto"/>
          <w:sz w:val="24"/>
          <w:szCs w:val="24"/>
          <w:lang w:val="en-US"/>
        </w:rPr>
        <w:t xml:space="preserve">’s </w:t>
      </w:r>
      <w:r w:rsidRPr="00A63B6B">
        <w:rPr>
          <w:rFonts w:asciiTheme="majorHAnsi" w:eastAsiaTheme="minorEastAsia" w:hAnsiTheme="majorHAnsi" w:cstheme="majorBidi"/>
          <w:color w:val="auto"/>
          <w:sz w:val="24"/>
          <w:szCs w:val="24"/>
          <w:lang w:val="en-US"/>
        </w:rPr>
        <w:t>annual investment monitoring processes</w:t>
      </w:r>
    </w:p>
    <w:p w14:paraId="3D26ADA6" w14:textId="364346DF" w:rsidR="00F55AB1" w:rsidRPr="006670C0" w:rsidRDefault="00F55AB1" w:rsidP="00AD124A">
      <w:pPr>
        <w:pStyle w:val="ListParagraph"/>
        <w:numPr>
          <w:ilvl w:val="0"/>
          <w:numId w:val="18"/>
        </w:numPr>
        <w:spacing w:before="360" w:after="120"/>
        <w:ind w:left="357" w:right="709" w:hanging="357"/>
        <w:rPr>
          <w:b/>
          <w:bCs/>
          <w:color w:val="auto"/>
          <w:sz w:val="28"/>
          <w:szCs w:val="28"/>
        </w:rPr>
      </w:pPr>
      <w:r w:rsidRPr="006670C0">
        <w:rPr>
          <w:b/>
          <w:bCs/>
          <w:color w:val="auto"/>
          <w:sz w:val="28"/>
          <w:szCs w:val="28"/>
        </w:rPr>
        <w:t>What is reasonable accommodation?</w:t>
      </w:r>
    </w:p>
    <w:p w14:paraId="1E3FE232" w14:textId="226D6455" w:rsidR="00311074" w:rsidRPr="00A63B6B" w:rsidRDefault="00311074" w:rsidP="00311074">
      <w:pPr>
        <w:spacing w:after="120"/>
        <w:rPr>
          <w:rFonts w:asciiTheme="majorHAnsi" w:eastAsiaTheme="minorEastAsia" w:hAnsiTheme="majorHAnsi" w:cstheme="majorBidi"/>
          <w:sz w:val="24"/>
          <w:szCs w:val="24"/>
          <w:lang w:val="en-US"/>
        </w:rPr>
      </w:pPr>
      <w:r w:rsidRPr="00A63B6B">
        <w:rPr>
          <w:rFonts w:asciiTheme="majorHAnsi" w:hAnsiTheme="majorHAnsi" w:cstheme="majorBidi"/>
          <w:sz w:val="24"/>
          <w:szCs w:val="24"/>
        </w:rPr>
        <w:t xml:space="preserve">Reasonable accommodation supports a person with disability to be able to participate equally, by making changes to </w:t>
      </w:r>
      <w:r w:rsidR="005C1E9D" w:rsidRPr="00A63B6B">
        <w:rPr>
          <w:rFonts w:asciiTheme="majorHAnsi" w:hAnsiTheme="majorHAnsi" w:cstheme="majorBidi"/>
          <w:sz w:val="24"/>
          <w:szCs w:val="24"/>
        </w:rPr>
        <w:t>a</w:t>
      </w:r>
      <w:r w:rsidRPr="00A63B6B">
        <w:rPr>
          <w:rFonts w:asciiTheme="majorHAnsi" w:hAnsiTheme="majorHAnsi" w:cstheme="majorBidi"/>
          <w:sz w:val="24"/>
          <w:szCs w:val="24"/>
        </w:rPr>
        <w:t xml:space="preserve"> setting or </w:t>
      </w:r>
      <w:r w:rsidR="005C1E9D" w:rsidRPr="00A63B6B">
        <w:rPr>
          <w:rFonts w:asciiTheme="majorHAnsi" w:hAnsiTheme="majorHAnsi" w:cstheme="majorBidi"/>
          <w:sz w:val="24"/>
          <w:szCs w:val="24"/>
        </w:rPr>
        <w:t xml:space="preserve">how an </w:t>
      </w:r>
      <w:r w:rsidRPr="00A63B6B">
        <w:rPr>
          <w:rFonts w:asciiTheme="majorHAnsi" w:hAnsiTheme="majorHAnsi" w:cstheme="majorBidi"/>
          <w:sz w:val="24"/>
          <w:szCs w:val="24"/>
        </w:rPr>
        <w:t xml:space="preserve">activity is delivered, or </w:t>
      </w:r>
      <w:r w:rsidR="0031201E">
        <w:rPr>
          <w:rFonts w:asciiTheme="majorHAnsi" w:hAnsiTheme="majorHAnsi" w:cstheme="majorBidi"/>
          <w:sz w:val="24"/>
          <w:szCs w:val="24"/>
        </w:rPr>
        <w:t>by</w:t>
      </w:r>
      <w:r w:rsidRPr="00A63B6B">
        <w:rPr>
          <w:rFonts w:asciiTheme="majorHAnsi" w:hAnsiTheme="majorHAnsi" w:cstheme="majorBidi"/>
          <w:sz w:val="24"/>
          <w:szCs w:val="24"/>
        </w:rPr>
        <w:t xml:space="preserve"> providing additional support.</w:t>
      </w:r>
      <w:r w:rsidRPr="00A63B6B">
        <w:rPr>
          <w:rFonts w:asciiTheme="majorHAnsi" w:eastAsiaTheme="minorEastAsia" w:hAnsiTheme="majorHAnsi" w:cstheme="majorBidi"/>
          <w:sz w:val="24"/>
          <w:szCs w:val="24"/>
        </w:rPr>
        <w:t> </w:t>
      </w:r>
      <w:r w:rsidR="00A029D6" w:rsidRPr="00A63B6B">
        <w:rPr>
          <w:rFonts w:asciiTheme="majorHAnsi" w:eastAsiaTheme="minorEastAsia" w:hAnsiTheme="majorHAnsi" w:cstheme="majorBidi"/>
          <w:sz w:val="24"/>
          <w:szCs w:val="24"/>
        </w:rPr>
        <w:t>T</w:t>
      </w:r>
      <w:r w:rsidRPr="00A63B6B">
        <w:rPr>
          <w:rFonts w:asciiTheme="majorHAnsi" w:eastAsiaTheme="minorEastAsia" w:hAnsiTheme="majorHAnsi" w:cstheme="majorBidi"/>
          <w:sz w:val="24"/>
          <w:szCs w:val="24"/>
        </w:rPr>
        <w:t xml:space="preserve">hese </w:t>
      </w:r>
      <w:r w:rsidRPr="00A63B6B">
        <w:rPr>
          <w:rFonts w:asciiTheme="majorHAnsi" w:eastAsiaTheme="minorEastAsia" w:hAnsiTheme="majorHAnsi" w:cstheme="majorBidi"/>
          <w:sz w:val="24"/>
          <w:szCs w:val="24"/>
        </w:rPr>
        <w:lastRenderedPageBreak/>
        <w:t>arrangements are made for an individual set of circumstances.</w:t>
      </w:r>
      <w:r w:rsidRPr="00A63B6B">
        <w:rPr>
          <w:rFonts w:asciiTheme="majorHAnsi" w:eastAsiaTheme="minorEastAsia" w:hAnsiTheme="majorHAnsi" w:cstheme="majorBidi"/>
          <w:sz w:val="24"/>
          <w:szCs w:val="24"/>
          <w:lang w:val="en-US"/>
        </w:rPr>
        <w:t xml:space="preserve"> It is this focus on an individual’s needs that differentiates reasonable accommodation from broader accessibility considerations. </w:t>
      </w:r>
    </w:p>
    <w:p w14:paraId="6619867D" w14:textId="7DE13014" w:rsidR="00F55AB1" w:rsidRDefault="00F55AB1" w:rsidP="00FF4DE3">
      <w:pPr>
        <w:spacing w:after="120"/>
        <w:rPr>
          <w:rFonts w:asciiTheme="majorHAnsi" w:hAnsiTheme="majorHAnsi" w:cstheme="majorHAnsi"/>
          <w:sz w:val="24"/>
          <w:szCs w:val="24"/>
        </w:rPr>
      </w:pPr>
      <w:r w:rsidRPr="00A63B6B">
        <w:rPr>
          <w:rFonts w:asciiTheme="majorHAnsi" w:hAnsiTheme="majorHAnsi" w:cstheme="majorHAnsi"/>
          <w:sz w:val="24"/>
          <w:szCs w:val="24"/>
        </w:rPr>
        <w:t>Reasonable accommodation is defined in Article 2 of the CRPD as “</w:t>
      </w:r>
      <w:r w:rsidRPr="00A63B6B">
        <w:rPr>
          <w:rFonts w:asciiTheme="majorHAnsi" w:hAnsiTheme="majorHAnsi" w:cstheme="majorHAnsi"/>
          <w:b/>
          <w:bCs/>
          <w:sz w:val="24"/>
          <w:szCs w:val="24"/>
        </w:rPr>
        <w:t>necessary and appropriate modification and adjustments</w:t>
      </w:r>
      <w:r w:rsidRPr="00A63B6B">
        <w:rPr>
          <w:rFonts w:asciiTheme="majorHAnsi" w:hAnsiTheme="majorHAnsi" w:cstheme="majorHAnsi"/>
          <w:sz w:val="24"/>
          <w:szCs w:val="24"/>
        </w:rPr>
        <w:t> not imposing a disproportionate or undue burden, where needed in a particular case, </w:t>
      </w:r>
      <w:r w:rsidRPr="00A63B6B">
        <w:rPr>
          <w:rFonts w:asciiTheme="majorHAnsi" w:hAnsiTheme="majorHAnsi" w:cstheme="majorHAnsi"/>
          <w:b/>
          <w:bCs/>
          <w:sz w:val="24"/>
          <w:szCs w:val="24"/>
        </w:rPr>
        <w:t>to ensure to persons with disabilities the enjoyment or exercise on an equal basis with others</w:t>
      </w:r>
      <w:r w:rsidRPr="00A63B6B">
        <w:rPr>
          <w:rFonts w:asciiTheme="majorHAnsi" w:hAnsiTheme="majorHAnsi" w:cstheme="majorHAnsi"/>
          <w:sz w:val="24"/>
          <w:szCs w:val="24"/>
        </w:rPr>
        <w:t> of all human rights and fundamental freedoms”.</w:t>
      </w:r>
    </w:p>
    <w:p w14:paraId="2047997C" w14:textId="77777777" w:rsidR="00FF4DE3" w:rsidRPr="009040A0" w:rsidRDefault="00FF4DE3" w:rsidP="00FF4DE3">
      <w:pPr>
        <w:spacing w:after="120"/>
        <w:rPr>
          <w:rFonts w:asciiTheme="majorHAnsi" w:eastAsia="Franklin Gothic Book" w:hAnsiTheme="majorHAnsi" w:cstheme="majorHAnsi"/>
          <w:sz w:val="24"/>
          <w:szCs w:val="24"/>
        </w:rPr>
      </w:pPr>
      <w:r w:rsidRPr="009040A0">
        <w:rPr>
          <w:rFonts w:asciiTheme="majorHAnsi" w:eastAsia="Franklin Gothic Book" w:hAnsiTheme="majorHAnsi" w:cstheme="majorBidi"/>
          <w:sz w:val="24"/>
          <w:szCs w:val="24"/>
        </w:rPr>
        <w:t xml:space="preserve">A person with disability may request reasonable accommodation in relation to any aspect of their engagement with DFAT. This request may not always be </w:t>
      </w:r>
      <w:bookmarkStart w:id="2" w:name="_Int_us2ldDnm"/>
      <w:r w:rsidRPr="009040A0">
        <w:rPr>
          <w:rFonts w:asciiTheme="majorHAnsi" w:eastAsia="Franklin Gothic Book" w:hAnsiTheme="majorHAnsi" w:cstheme="majorBidi"/>
          <w:sz w:val="24"/>
          <w:szCs w:val="24"/>
        </w:rPr>
        <w:t>identified</w:t>
      </w:r>
      <w:bookmarkEnd w:id="2"/>
      <w:r w:rsidRPr="009040A0">
        <w:rPr>
          <w:rFonts w:asciiTheme="majorHAnsi" w:eastAsia="Franklin Gothic Book" w:hAnsiTheme="majorHAnsi" w:cstheme="majorBidi"/>
          <w:sz w:val="24"/>
          <w:szCs w:val="24"/>
        </w:rPr>
        <w:t xml:space="preserve"> by the term ‘reasonable accommodation’ or </w:t>
      </w:r>
      <w:bookmarkStart w:id="3" w:name="_Int_gbYf1ZdS"/>
      <w:r w:rsidRPr="009040A0">
        <w:rPr>
          <w:rFonts w:asciiTheme="majorHAnsi" w:eastAsia="Franklin Gothic Book" w:hAnsiTheme="majorHAnsi" w:cstheme="majorBidi"/>
          <w:sz w:val="24"/>
          <w:szCs w:val="24"/>
        </w:rPr>
        <w:t>identify</w:t>
      </w:r>
      <w:bookmarkEnd w:id="3"/>
      <w:r w:rsidRPr="009040A0">
        <w:rPr>
          <w:rFonts w:asciiTheme="majorHAnsi" w:eastAsia="Franklin Gothic Book" w:hAnsiTheme="majorHAnsi" w:cstheme="majorBidi"/>
          <w:sz w:val="24"/>
          <w:szCs w:val="24"/>
        </w:rPr>
        <w:t xml:space="preserve"> a particular solution. For instance, the following constitutes requests for reasonable accommodation: “Can I get this document in an accessible electronic format?” or “This workshop is not in a wheelchair accessible venue, is there some way I can participate?”. </w:t>
      </w:r>
    </w:p>
    <w:tbl>
      <w:tblPr>
        <w:tblStyle w:val="TableGrid"/>
        <w:tblW w:w="10206" w:type="dxa"/>
        <w:tblLayout w:type="fixed"/>
        <w:tblLook w:val="06A0" w:firstRow="1" w:lastRow="0" w:firstColumn="1" w:lastColumn="0" w:noHBand="1" w:noVBand="1"/>
      </w:tblPr>
      <w:tblGrid>
        <w:gridCol w:w="10206"/>
      </w:tblGrid>
      <w:tr w:rsidR="66FDD82D" w14:paraId="60E17A91" w14:textId="77777777" w:rsidTr="004D7F8E">
        <w:trPr>
          <w:trHeight w:val="300"/>
        </w:trPr>
        <w:tc>
          <w:tcPr>
            <w:tcW w:w="10206" w:type="dxa"/>
            <w:tcBorders>
              <w:top w:val="nil"/>
              <w:left w:val="nil"/>
              <w:bottom w:val="nil"/>
              <w:right w:val="nil"/>
            </w:tcBorders>
            <w:shd w:val="clear" w:color="auto" w:fill="CED2D3" w:themeFill="background2"/>
          </w:tcPr>
          <w:p w14:paraId="02E1DE08" w14:textId="2820E940" w:rsidR="399B20C1" w:rsidRPr="00353658" w:rsidRDefault="399B20C1" w:rsidP="008F0732">
            <w:pPr>
              <w:spacing w:before="120" w:after="120"/>
              <w:rPr>
                <w:rFonts w:asciiTheme="minorHAnsi" w:eastAsiaTheme="minorEastAsia" w:hAnsiTheme="minorHAnsi" w:cstheme="minorBidi"/>
                <w:b/>
                <w:bCs/>
                <w:sz w:val="24"/>
                <w:szCs w:val="24"/>
              </w:rPr>
            </w:pPr>
            <w:r w:rsidRPr="00353658">
              <w:rPr>
                <w:rFonts w:asciiTheme="minorHAnsi" w:hAnsiTheme="minorHAnsi"/>
                <w:b/>
                <w:bCs/>
                <w:sz w:val="24"/>
                <w:szCs w:val="24"/>
              </w:rPr>
              <w:t>Box 1</w:t>
            </w:r>
            <w:r w:rsidR="628AF39C" w:rsidRPr="00353658">
              <w:rPr>
                <w:rFonts w:asciiTheme="minorHAnsi" w:hAnsiTheme="minorHAnsi"/>
                <w:b/>
                <w:bCs/>
                <w:sz w:val="24"/>
                <w:szCs w:val="24"/>
              </w:rPr>
              <w:t xml:space="preserve">. </w:t>
            </w:r>
            <w:r w:rsidRPr="00353658">
              <w:rPr>
                <w:rFonts w:asciiTheme="minorHAnsi" w:eastAsiaTheme="minorEastAsia" w:hAnsiTheme="minorHAnsi" w:cstheme="minorBidi"/>
                <w:b/>
                <w:bCs/>
                <w:sz w:val="24"/>
                <w:szCs w:val="24"/>
              </w:rPr>
              <w:t xml:space="preserve">Examples of reasonable </w:t>
            </w:r>
            <w:r w:rsidRPr="00353658">
              <w:rPr>
                <w:rFonts w:asciiTheme="minorHAnsi" w:eastAsiaTheme="minorEastAsia" w:hAnsiTheme="minorHAnsi"/>
                <w:b/>
                <w:bCs/>
                <w:sz w:val="24"/>
                <w:szCs w:val="24"/>
              </w:rPr>
              <w:t>accommodation</w:t>
            </w:r>
            <w:r w:rsidRPr="00353658">
              <w:rPr>
                <w:rFonts w:asciiTheme="minorHAnsi" w:eastAsiaTheme="minorEastAsia" w:hAnsiTheme="minorHAnsi" w:cstheme="minorBidi"/>
                <w:b/>
                <w:bCs/>
                <w:sz w:val="24"/>
                <w:szCs w:val="24"/>
              </w:rPr>
              <w:t xml:space="preserve"> in the Australian development program</w:t>
            </w:r>
          </w:p>
        </w:tc>
      </w:tr>
      <w:tr w:rsidR="66FDD82D" w14:paraId="61F1291A" w14:textId="77777777" w:rsidTr="004D7F8E">
        <w:trPr>
          <w:trHeight w:val="300"/>
        </w:trPr>
        <w:tc>
          <w:tcPr>
            <w:tcW w:w="10206" w:type="dxa"/>
            <w:tcBorders>
              <w:top w:val="nil"/>
              <w:left w:val="nil"/>
              <w:bottom w:val="nil"/>
              <w:right w:val="nil"/>
            </w:tcBorders>
            <w:shd w:val="clear" w:color="auto" w:fill="CED2D3" w:themeFill="background2"/>
          </w:tcPr>
          <w:p w14:paraId="2F95BB30" w14:textId="784DC488" w:rsidR="0D06C139" w:rsidRPr="00353658" w:rsidRDefault="0D06C139" w:rsidP="008F0732">
            <w:pPr>
              <w:pStyle w:val="BodyCopy"/>
              <w:numPr>
                <w:ilvl w:val="0"/>
                <w:numId w:val="3"/>
              </w:numPr>
              <w:spacing w:before="0" w:after="0"/>
              <w:ind w:left="357" w:hanging="357"/>
              <w:rPr>
                <w:rFonts w:asciiTheme="minorHAnsi" w:eastAsiaTheme="minorEastAsia" w:hAnsiTheme="minorHAnsi"/>
                <w:color w:val="auto"/>
                <w:sz w:val="24"/>
                <w:szCs w:val="24"/>
              </w:rPr>
            </w:pPr>
            <w:r w:rsidRPr="00353658">
              <w:rPr>
                <w:color w:val="auto"/>
                <w:sz w:val="24"/>
                <w:szCs w:val="24"/>
              </w:rPr>
              <w:t>Providing a sign interpreter on request so that a Deaf person can participate in consultation</w:t>
            </w:r>
            <w:r w:rsidR="00A75BA7">
              <w:rPr>
                <w:color w:val="auto"/>
                <w:sz w:val="24"/>
                <w:szCs w:val="24"/>
              </w:rPr>
              <w:t>s</w:t>
            </w:r>
            <w:r w:rsidRPr="00353658">
              <w:rPr>
                <w:color w:val="auto"/>
                <w:sz w:val="24"/>
                <w:szCs w:val="24"/>
              </w:rPr>
              <w:t xml:space="preserve"> </w:t>
            </w:r>
          </w:p>
          <w:p w14:paraId="0E697357" w14:textId="41957667" w:rsidR="0D06C139" w:rsidRPr="00353658" w:rsidRDefault="0D06C139" w:rsidP="00C93A9B">
            <w:pPr>
              <w:pStyle w:val="BodyCopy"/>
              <w:numPr>
                <w:ilvl w:val="0"/>
                <w:numId w:val="3"/>
              </w:numPr>
              <w:spacing w:before="60" w:after="0"/>
              <w:rPr>
                <w:rFonts w:asciiTheme="minorHAnsi" w:hAnsiTheme="minorHAnsi"/>
                <w:color w:val="auto"/>
                <w:sz w:val="24"/>
                <w:szCs w:val="24"/>
              </w:rPr>
            </w:pPr>
            <w:r w:rsidRPr="00353658">
              <w:rPr>
                <w:color w:val="auto"/>
                <w:sz w:val="24"/>
                <w:szCs w:val="24"/>
              </w:rPr>
              <w:t xml:space="preserve">Providing per diems for a personal assistant to accompany a person with disability so they can fully participate in a </w:t>
            </w:r>
            <w:r w:rsidR="004C76C2" w:rsidRPr="00353658">
              <w:rPr>
                <w:color w:val="auto"/>
                <w:sz w:val="24"/>
                <w:szCs w:val="24"/>
              </w:rPr>
              <w:t>design</w:t>
            </w:r>
            <w:r w:rsidRPr="00353658">
              <w:rPr>
                <w:color w:val="auto"/>
                <w:sz w:val="24"/>
                <w:szCs w:val="24"/>
              </w:rPr>
              <w:t xml:space="preserve"> workshop</w:t>
            </w:r>
          </w:p>
          <w:p w14:paraId="6419BD93" w14:textId="516EF820" w:rsidR="0D06C139" w:rsidRPr="00353658" w:rsidRDefault="0D06C139" w:rsidP="00C93A9B">
            <w:pPr>
              <w:pStyle w:val="BodyCopy"/>
              <w:numPr>
                <w:ilvl w:val="0"/>
                <w:numId w:val="3"/>
              </w:numPr>
              <w:spacing w:before="60" w:after="0"/>
              <w:ind w:left="357" w:hanging="357"/>
              <w:rPr>
                <w:rFonts w:asciiTheme="minorHAnsi" w:hAnsiTheme="minorHAnsi"/>
                <w:color w:val="auto"/>
                <w:sz w:val="24"/>
                <w:szCs w:val="24"/>
              </w:rPr>
            </w:pPr>
            <w:r w:rsidRPr="00353658">
              <w:rPr>
                <w:color w:val="auto"/>
                <w:sz w:val="24"/>
                <w:szCs w:val="24"/>
              </w:rPr>
              <w:t xml:space="preserve">Adjusting the start time of a meeting to </w:t>
            </w:r>
            <w:r w:rsidR="000861EC" w:rsidRPr="00353658">
              <w:rPr>
                <w:color w:val="auto"/>
                <w:sz w:val="24"/>
                <w:szCs w:val="24"/>
              </w:rPr>
              <w:t>accommodate</w:t>
            </w:r>
            <w:r w:rsidRPr="00353658">
              <w:rPr>
                <w:color w:val="auto"/>
                <w:sz w:val="24"/>
                <w:szCs w:val="24"/>
              </w:rPr>
              <w:t xml:space="preserve"> a person with a physical disability who needs a longer transit time due to limited transport options</w:t>
            </w:r>
          </w:p>
          <w:p w14:paraId="5B08F0E6" w14:textId="77777777" w:rsidR="0D06C139" w:rsidRPr="00353658" w:rsidRDefault="0D06C139" w:rsidP="00990647">
            <w:pPr>
              <w:pStyle w:val="BodyCopy"/>
              <w:numPr>
                <w:ilvl w:val="0"/>
                <w:numId w:val="3"/>
              </w:numPr>
              <w:spacing w:before="60" w:after="0"/>
              <w:ind w:left="357" w:hanging="357"/>
              <w:rPr>
                <w:rFonts w:asciiTheme="minorHAnsi" w:hAnsiTheme="minorHAnsi"/>
                <w:color w:val="auto"/>
                <w:sz w:val="24"/>
                <w:szCs w:val="24"/>
              </w:rPr>
            </w:pPr>
            <w:r w:rsidRPr="00353658">
              <w:rPr>
                <w:color w:val="auto"/>
                <w:sz w:val="24"/>
                <w:szCs w:val="24"/>
              </w:rPr>
              <w:t>Using an alternate online meeting platform with enhanced accessibility features that enables a consultant with disability to lead the online training</w:t>
            </w:r>
          </w:p>
          <w:p w14:paraId="75745397" w14:textId="77777777" w:rsidR="0D06C139" w:rsidRPr="00353658" w:rsidRDefault="0D06C139" w:rsidP="00990647">
            <w:pPr>
              <w:pStyle w:val="BodyCopy"/>
              <w:numPr>
                <w:ilvl w:val="0"/>
                <w:numId w:val="3"/>
              </w:numPr>
              <w:spacing w:before="60" w:after="0"/>
              <w:rPr>
                <w:rFonts w:asciiTheme="minorHAnsi" w:hAnsiTheme="minorHAnsi"/>
                <w:color w:val="auto"/>
                <w:sz w:val="24"/>
                <w:szCs w:val="24"/>
              </w:rPr>
            </w:pPr>
            <w:r w:rsidRPr="00353658">
              <w:rPr>
                <w:color w:val="auto"/>
                <w:sz w:val="24"/>
                <w:szCs w:val="24"/>
              </w:rPr>
              <w:t>Emailing key documents two days in advance of a meeting to enable a person with cognitive disability time to read and understand the content</w:t>
            </w:r>
          </w:p>
          <w:p w14:paraId="21431EFD" w14:textId="5396898D" w:rsidR="0D06C139" w:rsidRPr="00353658" w:rsidRDefault="0D06C139" w:rsidP="00C93A9B">
            <w:pPr>
              <w:pStyle w:val="BodyCopy"/>
              <w:numPr>
                <w:ilvl w:val="0"/>
                <w:numId w:val="3"/>
              </w:numPr>
              <w:spacing w:before="60" w:after="0"/>
              <w:rPr>
                <w:rFonts w:asciiTheme="minorHAnsi" w:hAnsiTheme="minorHAnsi"/>
                <w:color w:val="auto"/>
                <w:sz w:val="24"/>
                <w:szCs w:val="24"/>
              </w:rPr>
            </w:pPr>
            <w:r w:rsidRPr="00353658">
              <w:rPr>
                <w:color w:val="auto"/>
                <w:sz w:val="24"/>
                <w:szCs w:val="24"/>
              </w:rPr>
              <w:t>Making minor adjustments to a venue to meet the needs of a delegate using crutches (e.g. installing a moveable ramp, relocating to</w:t>
            </w:r>
            <w:r w:rsidR="00C01ECC" w:rsidRPr="00353658">
              <w:rPr>
                <w:color w:val="auto"/>
                <w:sz w:val="24"/>
                <w:szCs w:val="24"/>
              </w:rPr>
              <w:t xml:space="preserve"> a</w:t>
            </w:r>
            <w:r w:rsidRPr="00353658">
              <w:rPr>
                <w:color w:val="auto"/>
                <w:sz w:val="24"/>
                <w:szCs w:val="24"/>
              </w:rPr>
              <w:t xml:space="preserve"> ground floor room)</w:t>
            </w:r>
          </w:p>
          <w:p w14:paraId="07429CEC" w14:textId="1F84308F" w:rsidR="0D06C139" w:rsidRPr="00353658" w:rsidRDefault="0D06C139" w:rsidP="00C93A9B">
            <w:pPr>
              <w:pStyle w:val="BodyCopy"/>
              <w:numPr>
                <w:ilvl w:val="0"/>
                <w:numId w:val="3"/>
              </w:numPr>
              <w:spacing w:before="60" w:after="0"/>
              <w:rPr>
                <w:rFonts w:asciiTheme="minorHAnsi" w:hAnsiTheme="minorHAnsi"/>
                <w:color w:val="auto"/>
                <w:sz w:val="24"/>
                <w:szCs w:val="24"/>
              </w:rPr>
            </w:pPr>
            <w:r w:rsidRPr="00353658">
              <w:rPr>
                <w:color w:val="auto"/>
                <w:sz w:val="24"/>
                <w:szCs w:val="24"/>
              </w:rPr>
              <w:t>Providing financial assistance for private transport for people with physical disabilit</w:t>
            </w:r>
            <w:r w:rsidR="00553228" w:rsidRPr="00353658">
              <w:rPr>
                <w:color w:val="auto"/>
                <w:sz w:val="24"/>
                <w:szCs w:val="24"/>
              </w:rPr>
              <w:t>y</w:t>
            </w:r>
            <w:r w:rsidRPr="00353658">
              <w:rPr>
                <w:color w:val="auto"/>
                <w:sz w:val="24"/>
                <w:szCs w:val="24"/>
              </w:rPr>
              <w:t xml:space="preserve"> where there is no accessible public transport available </w:t>
            </w:r>
            <w:r w:rsidR="00553228" w:rsidRPr="00353658">
              <w:rPr>
                <w:color w:val="auto"/>
                <w:sz w:val="24"/>
                <w:szCs w:val="24"/>
              </w:rPr>
              <w:t>to the venue</w:t>
            </w:r>
          </w:p>
          <w:p w14:paraId="33401191" w14:textId="77777777" w:rsidR="0D06C139" w:rsidRPr="00353658" w:rsidRDefault="0D06C139" w:rsidP="00C93A9B">
            <w:pPr>
              <w:pStyle w:val="BodyCopy"/>
              <w:numPr>
                <w:ilvl w:val="0"/>
                <w:numId w:val="3"/>
              </w:numPr>
              <w:spacing w:before="60" w:after="0"/>
              <w:rPr>
                <w:rFonts w:asciiTheme="minorHAnsi" w:hAnsiTheme="minorHAnsi"/>
                <w:color w:val="auto"/>
                <w:sz w:val="24"/>
                <w:szCs w:val="24"/>
              </w:rPr>
            </w:pPr>
            <w:r w:rsidRPr="00353658">
              <w:rPr>
                <w:color w:val="auto"/>
                <w:sz w:val="24"/>
                <w:szCs w:val="24"/>
              </w:rPr>
              <w:t xml:space="preserve">Translating a research report into Braille or providing it in large print format on request so it can be accessed by a person with vision impairment </w:t>
            </w:r>
          </w:p>
          <w:p w14:paraId="11BC05D4" w14:textId="50033E34" w:rsidR="007D68AB" w:rsidRPr="00353658" w:rsidRDefault="6ABC305F" w:rsidP="00F64272">
            <w:pPr>
              <w:pStyle w:val="BodyCopy"/>
              <w:numPr>
                <w:ilvl w:val="0"/>
                <w:numId w:val="3"/>
              </w:numPr>
              <w:spacing w:before="60"/>
              <w:ind w:left="357" w:hanging="357"/>
              <w:rPr>
                <w:rFonts w:asciiTheme="minorHAnsi" w:hAnsiTheme="minorHAnsi"/>
                <w:color w:val="auto"/>
                <w:sz w:val="24"/>
                <w:szCs w:val="24"/>
              </w:rPr>
            </w:pPr>
            <w:r w:rsidRPr="00353658">
              <w:rPr>
                <w:color w:val="auto"/>
                <w:sz w:val="24"/>
                <w:szCs w:val="24"/>
              </w:rPr>
              <w:t>Ensuring that water and space is provided for a</w:t>
            </w:r>
            <w:r w:rsidR="00163A8F">
              <w:rPr>
                <w:color w:val="auto"/>
                <w:sz w:val="24"/>
                <w:szCs w:val="24"/>
              </w:rPr>
              <w:t xml:space="preserve"> guide dog used by a</w:t>
            </w:r>
            <w:r w:rsidRPr="00353658">
              <w:rPr>
                <w:color w:val="auto"/>
                <w:sz w:val="24"/>
                <w:szCs w:val="24"/>
              </w:rPr>
              <w:t xml:space="preserve"> </w:t>
            </w:r>
            <w:r w:rsidR="00376EB8" w:rsidRPr="00353658">
              <w:rPr>
                <w:color w:val="auto"/>
                <w:sz w:val="24"/>
                <w:szCs w:val="24"/>
              </w:rPr>
              <w:t>visitor</w:t>
            </w:r>
            <w:r w:rsidRPr="00353658">
              <w:rPr>
                <w:color w:val="auto"/>
                <w:sz w:val="24"/>
                <w:szCs w:val="24"/>
              </w:rPr>
              <w:t xml:space="preserve"> with vision impairment</w:t>
            </w:r>
          </w:p>
        </w:tc>
      </w:tr>
    </w:tbl>
    <w:p w14:paraId="555D214D" w14:textId="4164A362" w:rsidR="002C165A" w:rsidRPr="006670C0" w:rsidRDefault="002C165A" w:rsidP="00AD124A">
      <w:pPr>
        <w:pStyle w:val="ListParagraph"/>
        <w:numPr>
          <w:ilvl w:val="0"/>
          <w:numId w:val="18"/>
        </w:numPr>
        <w:spacing w:before="360" w:after="120"/>
        <w:ind w:left="357" w:hanging="357"/>
        <w:rPr>
          <w:rFonts w:eastAsia="Franklin Gothic Book" w:cs="Franklin Gothic Book"/>
          <w:b/>
          <w:bCs/>
          <w:color w:val="auto"/>
          <w:sz w:val="28"/>
          <w:szCs w:val="28"/>
          <w:lang w:val="en-US"/>
        </w:rPr>
      </w:pPr>
      <w:r w:rsidRPr="006670C0">
        <w:rPr>
          <w:rFonts w:eastAsia="Franklin Gothic Book" w:cs="Franklin Gothic Book"/>
          <w:b/>
          <w:bCs/>
          <w:color w:val="auto"/>
          <w:sz w:val="28"/>
          <w:szCs w:val="28"/>
          <w:lang w:val="en-US"/>
        </w:rPr>
        <w:t>The difference between reasonable accommodation and accessibility</w:t>
      </w:r>
    </w:p>
    <w:p w14:paraId="528B6DA3" w14:textId="720CAFF0" w:rsidR="00CF59E8" w:rsidRPr="004B793F" w:rsidRDefault="00DB580B" w:rsidP="002C165A">
      <w:pPr>
        <w:numPr>
          <w:ilvl w:val="1"/>
          <w:numId w:val="15"/>
        </w:numPr>
        <w:pBdr>
          <w:top w:val="nil"/>
          <w:left w:val="nil"/>
          <w:bottom w:val="nil"/>
          <w:right w:val="nil"/>
          <w:between w:val="nil"/>
        </w:pBdr>
        <w:spacing w:after="120" w:line="240" w:lineRule="auto"/>
        <w:rPr>
          <w:rFonts w:asciiTheme="majorHAnsi" w:hAnsiTheme="majorHAnsi" w:cstheme="majorHAnsi"/>
          <w:sz w:val="24"/>
          <w:szCs w:val="24"/>
        </w:rPr>
      </w:pPr>
      <w:r w:rsidRPr="006670C0">
        <w:rPr>
          <w:rFonts w:asciiTheme="majorHAnsi" w:eastAsia="Franklin Gothic Book" w:hAnsiTheme="majorHAnsi" w:cstheme="majorBidi"/>
          <w:sz w:val="24"/>
          <w:szCs w:val="24"/>
        </w:rPr>
        <w:t>Both reasonable acco</w:t>
      </w:r>
      <w:r w:rsidRPr="004B793F">
        <w:rPr>
          <w:rFonts w:asciiTheme="majorHAnsi" w:eastAsia="Franklin Gothic Book" w:hAnsiTheme="majorHAnsi" w:cstheme="majorBidi"/>
          <w:sz w:val="24"/>
          <w:szCs w:val="24"/>
        </w:rPr>
        <w:t xml:space="preserve">mmodation and accessibility </w:t>
      </w:r>
      <w:r w:rsidR="00650DA6">
        <w:rPr>
          <w:rFonts w:asciiTheme="majorHAnsi" w:eastAsia="Franklin Gothic Book" w:hAnsiTheme="majorHAnsi" w:cstheme="majorBidi"/>
          <w:sz w:val="24"/>
          <w:szCs w:val="24"/>
        </w:rPr>
        <w:t>are</w:t>
      </w:r>
      <w:r w:rsidRPr="004B793F">
        <w:rPr>
          <w:rFonts w:asciiTheme="majorHAnsi" w:eastAsia="Franklin Gothic Book" w:hAnsiTheme="majorHAnsi" w:cstheme="majorBidi"/>
          <w:sz w:val="24"/>
          <w:szCs w:val="24"/>
        </w:rPr>
        <w:t xml:space="preserve"> required under the CRPD and are necessary </w:t>
      </w:r>
      <w:r w:rsidR="00A80392">
        <w:rPr>
          <w:rFonts w:asciiTheme="majorHAnsi" w:eastAsia="Franklin Gothic Book" w:hAnsiTheme="majorHAnsi" w:cstheme="majorBidi"/>
          <w:sz w:val="24"/>
          <w:szCs w:val="24"/>
        </w:rPr>
        <w:t>for</w:t>
      </w:r>
      <w:r w:rsidRPr="004B793F">
        <w:rPr>
          <w:rFonts w:asciiTheme="majorHAnsi" w:eastAsia="Franklin Gothic Book" w:hAnsiTheme="majorHAnsi" w:cstheme="majorBidi"/>
          <w:sz w:val="24"/>
          <w:szCs w:val="24"/>
        </w:rPr>
        <w:t xml:space="preserve"> </w:t>
      </w:r>
      <w:r w:rsidR="00CF59E8" w:rsidRPr="004B793F">
        <w:rPr>
          <w:rFonts w:asciiTheme="majorHAnsi" w:eastAsia="Franklin Gothic Book" w:hAnsiTheme="majorHAnsi" w:cstheme="majorBidi"/>
          <w:sz w:val="24"/>
          <w:szCs w:val="24"/>
        </w:rPr>
        <w:t>disability equity and rights. They differ in who they</w:t>
      </w:r>
      <w:r w:rsidR="002C165A" w:rsidRPr="004B793F">
        <w:rPr>
          <w:rFonts w:asciiTheme="majorHAnsi" w:eastAsia="Franklin Gothic Book" w:hAnsiTheme="majorHAnsi" w:cstheme="majorBidi"/>
          <w:sz w:val="24"/>
          <w:szCs w:val="24"/>
        </w:rPr>
        <w:t xml:space="preserve"> are designed for and </w:t>
      </w:r>
      <w:r w:rsidR="00A80392">
        <w:rPr>
          <w:rFonts w:asciiTheme="majorHAnsi" w:eastAsia="Franklin Gothic Book" w:hAnsiTheme="majorHAnsi" w:cstheme="majorBidi"/>
          <w:sz w:val="24"/>
          <w:szCs w:val="24"/>
        </w:rPr>
        <w:t>when</w:t>
      </w:r>
      <w:r w:rsidR="002C165A" w:rsidRPr="004B793F">
        <w:rPr>
          <w:rFonts w:asciiTheme="majorHAnsi" w:eastAsia="Franklin Gothic Book" w:hAnsiTheme="majorHAnsi" w:cstheme="majorBidi"/>
          <w:sz w:val="24"/>
          <w:szCs w:val="24"/>
        </w:rPr>
        <w:t xml:space="preserve"> </w:t>
      </w:r>
      <w:r w:rsidR="00CF59E8" w:rsidRPr="004B793F">
        <w:rPr>
          <w:rFonts w:asciiTheme="majorHAnsi" w:eastAsia="Franklin Gothic Book" w:hAnsiTheme="majorHAnsi" w:cstheme="majorBidi"/>
          <w:sz w:val="24"/>
          <w:szCs w:val="24"/>
        </w:rPr>
        <w:t>they</w:t>
      </w:r>
      <w:r w:rsidR="002C165A" w:rsidRPr="004B793F">
        <w:rPr>
          <w:rFonts w:asciiTheme="majorHAnsi" w:eastAsia="Franklin Gothic Book" w:hAnsiTheme="majorHAnsi" w:cstheme="majorBidi"/>
          <w:sz w:val="24"/>
          <w:szCs w:val="24"/>
        </w:rPr>
        <w:t xml:space="preserve"> </w:t>
      </w:r>
      <w:r w:rsidR="00A80392">
        <w:rPr>
          <w:rFonts w:asciiTheme="majorHAnsi" w:eastAsia="Franklin Gothic Book" w:hAnsiTheme="majorHAnsi" w:cstheme="majorBidi"/>
          <w:sz w:val="24"/>
          <w:szCs w:val="24"/>
        </w:rPr>
        <w:t>are</w:t>
      </w:r>
      <w:r w:rsidR="002C165A" w:rsidRPr="004B793F">
        <w:rPr>
          <w:rFonts w:asciiTheme="majorHAnsi" w:eastAsia="Franklin Gothic Book" w:hAnsiTheme="majorHAnsi" w:cstheme="majorBidi"/>
          <w:sz w:val="24"/>
          <w:szCs w:val="24"/>
        </w:rPr>
        <w:t xml:space="preserve"> provided. </w:t>
      </w:r>
    </w:p>
    <w:p w14:paraId="7C3AEEEF" w14:textId="132A22F3" w:rsidR="002C165A" w:rsidRPr="004B793F" w:rsidRDefault="002C165A" w:rsidP="002C165A">
      <w:pPr>
        <w:numPr>
          <w:ilvl w:val="1"/>
          <w:numId w:val="15"/>
        </w:numPr>
        <w:pBdr>
          <w:top w:val="nil"/>
          <w:left w:val="nil"/>
          <w:bottom w:val="nil"/>
          <w:right w:val="nil"/>
          <w:between w:val="nil"/>
        </w:pBdr>
        <w:spacing w:after="120" w:line="240" w:lineRule="auto"/>
        <w:rPr>
          <w:rFonts w:asciiTheme="majorHAnsi" w:hAnsiTheme="majorHAnsi" w:cstheme="majorHAnsi"/>
          <w:sz w:val="24"/>
          <w:szCs w:val="24"/>
        </w:rPr>
      </w:pPr>
      <w:r w:rsidRPr="004B793F">
        <w:rPr>
          <w:rFonts w:asciiTheme="majorHAnsi" w:eastAsia="Verdana" w:hAnsiTheme="majorHAnsi" w:cstheme="majorHAnsi"/>
          <w:b/>
          <w:bCs/>
          <w:sz w:val="24"/>
          <w:szCs w:val="24"/>
        </w:rPr>
        <w:t>Reasonable accommodation</w:t>
      </w:r>
      <w:r w:rsidRPr="004B793F">
        <w:rPr>
          <w:rFonts w:asciiTheme="majorHAnsi" w:eastAsia="Verdana" w:hAnsiTheme="majorHAnsi" w:cstheme="majorHAnsi"/>
          <w:sz w:val="24"/>
          <w:szCs w:val="24"/>
        </w:rPr>
        <w:t xml:space="preserve"> refers to individual situations and therefore involves responding to the specific needs of the person with disability concerned. It is achieved with immediate action. </w:t>
      </w:r>
    </w:p>
    <w:p w14:paraId="7BED350A" w14:textId="401916B3" w:rsidR="002C165A" w:rsidRDefault="00031DFF" w:rsidP="00A60E72">
      <w:pPr>
        <w:pBdr>
          <w:top w:val="nil"/>
          <w:left w:val="nil"/>
          <w:bottom w:val="nil"/>
          <w:right w:val="nil"/>
          <w:between w:val="nil"/>
        </w:pBdr>
        <w:spacing w:after="120"/>
        <w:rPr>
          <w:rFonts w:asciiTheme="majorHAnsi" w:eastAsia="Franklin Gothic Book" w:hAnsiTheme="majorHAnsi" w:cstheme="majorHAnsi"/>
          <w:sz w:val="24"/>
          <w:szCs w:val="24"/>
        </w:rPr>
      </w:pPr>
      <w:r w:rsidRPr="00031DFF">
        <w:rPr>
          <w:rFonts w:asciiTheme="majorHAnsi" w:eastAsia="Franklin Gothic Book" w:hAnsiTheme="majorHAnsi" w:cstheme="majorHAnsi"/>
          <w:b/>
          <w:bCs/>
          <w:sz w:val="24"/>
          <w:szCs w:val="24"/>
        </w:rPr>
        <w:t>Accessibility</w:t>
      </w:r>
      <w:r w:rsidRPr="004B793F">
        <w:rPr>
          <w:rFonts w:asciiTheme="majorHAnsi" w:eastAsia="Franklin Gothic Book" w:hAnsiTheme="majorHAnsi" w:cstheme="majorHAnsi"/>
          <w:sz w:val="24"/>
          <w:szCs w:val="24"/>
        </w:rPr>
        <w:t xml:space="preserve"> is for all people and is realised progressively overtime. It is one of </w:t>
      </w:r>
      <w:hyperlink r:id="rId13" w:history="1">
        <w:r w:rsidRPr="00BD158B">
          <w:rPr>
            <w:rStyle w:val="Hyperlink"/>
            <w:rFonts w:asciiTheme="majorHAnsi" w:eastAsia="Franklin Gothic Book" w:hAnsiTheme="majorHAnsi" w:cstheme="majorHAnsi"/>
            <w:sz w:val="24"/>
            <w:szCs w:val="24"/>
          </w:rPr>
          <w:t>six preconditions to inclusion</w:t>
        </w:r>
      </w:hyperlink>
      <w:r w:rsidR="00360B36">
        <w:rPr>
          <w:rFonts w:asciiTheme="majorHAnsi" w:eastAsia="Franklin Gothic Book" w:hAnsiTheme="majorHAnsi" w:cstheme="majorHAnsi"/>
          <w:sz w:val="24"/>
          <w:szCs w:val="24"/>
        </w:rPr>
        <w:t xml:space="preserve"> in IDEARS</w:t>
      </w:r>
      <w:r w:rsidRPr="004B793F">
        <w:rPr>
          <w:rFonts w:asciiTheme="majorHAnsi" w:eastAsia="Franklin Gothic Book" w:hAnsiTheme="majorHAnsi" w:cstheme="majorHAnsi"/>
          <w:sz w:val="24"/>
          <w:szCs w:val="24"/>
        </w:rPr>
        <w:t xml:space="preserve">. </w:t>
      </w:r>
      <w:r w:rsidR="006C618C">
        <w:rPr>
          <w:rFonts w:asciiTheme="majorHAnsi" w:eastAsia="Franklin Gothic Book" w:hAnsiTheme="majorHAnsi" w:cstheme="majorHAnsi"/>
          <w:sz w:val="24"/>
          <w:szCs w:val="24"/>
        </w:rPr>
        <w:t>T</w:t>
      </w:r>
      <w:r w:rsidR="005667FA">
        <w:rPr>
          <w:rFonts w:asciiTheme="majorHAnsi" w:eastAsia="Franklin Gothic Book" w:hAnsiTheme="majorHAnsi" w:cstheme="majorHAnsi"/>
          <w:sz w:val="24"/>
          <w:szCs w:val="24"/>
        </w:rPr>
        <w:t xml:space="preserve">he </w:t>
      </w:r>
      <w:r>
        <w:rPr>
          <w:rFonts w:asciiTheme="majorHAnsi" w:eastAsia="Franklin Gothic Book" w:hAnsiTheme="majorHAnsi" w:cstheme="majorHAnsi"/>
          <w:sz w:val="24"/>
          <w:szCs w:val="24"/>
        </w:rPr>
        <w:t xml:space="preserve">CRPD refers to </w:t>
      </w:r>
      <w:r w:rsidR="005667FA">
        <w:rPr>
          <w:rFonts w:asciiTheme="majorHAnsi" w:eastAsia="Franklin Gothic Book" w:hAnsiTheme="majorHAnsi" w:cstheme="majorHAnsi"/>
          <w:sz w:val="24"/>
          <w:szCs w:val="24"/>
        </w:rPr>
        <w:t>a</w:t>
      </w:r>
      <w:r w:rsidR="002C165A" w:rsidRPr="005667FA">
        <w:rPr>
          <w:rFonts w:asciiTheme="majorHAnsi" w:eastAsia="Franklin Gothic Book" w:hAnsiTheme="majorHAnsi" w:cstheme="majorHAnsi"/>
          <w:sz w:val="24"/>
          <w:szCs w:val="24"/>
        </w:rPr>
        <w:t xml:space="preserve">ccessibility </w:t>
      </w:r>
      <w:r w:rsidR="005667FA">
        <w:rPr>
          <w:rFonts w:asciiTheme="majorHAnsi" w:eastAsia="Franklin Gothic Book" w:hAnsiTheme="majorHAnsi" w:cstheme="majorHAnsi"/>
          <w:sz w:val="24"/>
          <w:szCs w:val="24"/>
        </w:rPr>
        <w:t>as</w:t>
      </w:r>
      <w:r w:rsidR="002C165A" w:rsidRPr="004B793F">
        <w:rPr>
          <w:rFonts w:asciiTheme="majorHAnsi" w:eastAsia="Franklin Gothic Book" w:hAnsiTheme="majorHAnsi" w:cstheme="majorHAnsi"/>
          <w:sz w:val="24"/>
          <w:szCs w:val="24"/>
        </w:rPr>
        <w:t xml:space="preserve"> “appropriate measures to ensure persons with disabilities have access, on an equal basis with others, to the physical environment, to transportation, to information and communications ... and to other facilities and services open or provided to the public”. </w:t>
      </w:r>
    </w:p>
    <w:p w14:paraId="616AFF0A" w14:textId="77777777" w:rsidR="00AD124A" w:rsidRDefault="00611BAC" w:rsidP="00801743">
      <w:pPr>
        <w:pBdr>
          <w:top w:val="nil"/>
          <w:left w:val="nil"/>
          <w:bottom w:val="nil"/>
          <w:right w:val="nil"/>
          <w:between w:val="nil"/>
        </w:pBdr>
        <w:spacing w:after="120"/>
        <w:rPr>
          <w:rFonts w:asciiTheme="majorHAnsi" w:eastAsia="Franklin Gothic Book" w:hAnsiTheme="majorHAnsi" w:cstheme="majorBidi"/>
          <w:sz w:val="24"/>
          <w:szCs w:val="24"/>
        </w:rPr>
      </w:pPr>
      <w:r w:rsidRPr="00CC1442">
        <w:rPr>
          <w:rFonts w:asciiTheme="majorHAnsi" w:eastAsia="Franklin Gothic Book" w:hAnsiTheme="majorHAnsi" w:cstheme="majorBidi"/>
          <w:sz w:val="24"/>
          <w:szCs w:val="24"/>
          <w:lang w:val="en-US"/>
        </w:rPr>
        <w:t xml:space="preserve">Reasonable accommodation does not replace the need </w:t>
      </w:r>
      <w:r w:rsidR="006C618C">
        <w:rPr>
          <w:rFonts w:asciiTheme="majorHAnsi" w:eastAsia="Franklin Gothic Book" w:hAnsiTheme="majorHAnsi" w:cstheme="majorBidi"/>
          <w:sz w:val="24"/>
          <w:szCs w:val="24"/>
          <w:lang w:val="en-US"/>
        </w:rPr>
        <w:t>for</w:t>
      </w:r>
      <w:r w:rsidRPr="00CC1442">
        <w:rPr>
          <w:rFonts w:asciiTheme="majorHAnsi" w:eastAsia="Franklin Gothic Book" w:hAnsiTheme="majorHAnsi" w:cstheme="majorBidi"/>
          <w:sz w:val="24"/>
          <w:szCs w:val="24"/>
          <w:lang w:val="en-US"/>
        </w:rPr>
        <w:t xml:space="preserve"> accessibility</w:t>
      </w:r>
      <w:r w:rsidR="006C618C">
        <w:rPr>
          <w:rFonts w:asciiTheme="majorHAnsi" w:eastAsia="Franklin Gothic Book" w:hAnsiTheme="majorHAnsi" w:cstheme="majorBidi"/>
          <w:sz w:val="24"/>
          <w:szCs w:val="24"/>
          <w:lang w:val="en-US"/>
        </w:rPr>
        <w:t>;</w:t>
      </w:r>
      <w:r w:rsidRPr="00CC1442">
        <w:rPr>
          <w:rFonts w:asciiTheme="majorHAnsi" w:eastAsia="Franklin Gothic Book" w:hAnsiTheme="majorHAnsi" w:cstheme="majorBidi"/>
          <w:sz w:val="24"/>
          <w:szCs w:val="24"/>
          <w:lang w:val="en-US"/>
        </w:rPr>
        <w:t xml:space="preserve"> they are </w:t>
      </w:r>
      <w:r w:rsidR="006C618C">
        <w:rPr>
          <w:rFonts w:asciiTheme="majorHAnsi" w:eastAsia="Franklin Gothic Book" w:hAnsiTheme="majorHAnsi" w:cstheme="majorBidi"/>
          <w:sz w:val="24"/>
          <w:szCs w:val="24"/>
          <w:lang w:val="en-US"/>
        </w:rPr>
        <w:t>both necessary for</w:t>
      </w:r>
      <w:r w:rsidRPr="00CC1442">
        <w:rPr>
          <w:rFonts w:asciiTheme="majorHAnsi" w:eastAsia="Franklin Gothic Book" w:hAnsiTheme="majorHAnsi" w:cstheme="majorBidi"/>
          <w:sz w:val="24"/>
          <w:szCs w:val="24"/>
          <w:lang w:val="en-US"/>
        </w:rPr>
        <w:t xml:space="preserve"> </w:t>
      </w:r>
      <w:r w:rsidR="0076491A">
        <w:rPr>
          <w:rFonts w:asciiTheme="majorHAnsi" w:eastAsia="Franklin Gothic Book" w:hAnsiTheme="majorHAnsi" w:cstheme="majorBidi"/>
          <w:sz w:val="24"/>
          <w:szCs w:val="24"/>
          <w:lang w:val="en-US"/>
        </w:rPr>
        <w:t>disability equity</w:t>
      </w:r>
      <w:r w:rsidRPr="00CC1442">
        <w:rPr>
          <w:rFonts w:asciiTheme="majorHAnsi" w:eastAsia="Franklin Gothic Book" w:hAnsiTheme="majorHAnsi" w:cstheme="majorBidi"/>
          <w:sz w:val="24"/>
          <w:szCs w:val="24"/>
          <w:lang w:val="en-US"/>
        </w:rPr>
        <w:t>.</w:t>
      </w:r>
      <w:r>
        <w:rPr>
          <w:rFonts w:asciiTheme="majorHAnsi" w:eastAsia="Franklin Gothic Book" w:hAnsiTheme="majorHAnsi" w:cstheme="majorBidi"/>
          <w:sz w:val="24"/>
          <w:szCs w:val="24"/>
          <w:lang w:val="en-US"/>
        </w:rPr>
        <w:t xml:space="preserve"> </w:t>
      </w:r>
      <w:r w:rsidR="00CC1442" w:rsidRPr="00CC1442">
        <w:rPr>
          <w:rFonts w:asciiTheme="majorHAnsi" w:eastAsia="Franklin Gothic Book" w:hAnsiTheme="majorHAnsi" w:cstheme="majorBidi"/>
          <w:sz w:val="24"/>
          <w:szCs w:val="24"/>
        </w:rPr>
        <w:t xml:space="preserve">Requests </w:t>
      </w:r>
      <w:r w:rsidR="00AD437E">
        <w:rPr>
          <w:rFonts w:asciiTheme="majorHAnsi" w:eastAsia="Franklin Gothic Book" w:hAnsiTheme="majorHAnsi" w:cstheme="majorBidi"/>
          <w:sz w:val="24"/>
          <w:szCs w:val="24"/>
        </w:rPr>
        <w:t>for</w:t>
      </w:r>
      <w:r w:rsidR="009201A7">
        <w:rPr>
          <w:rFonts w:asciiTheme="majorHAnsi" w:eastAsia="Franklin Gothic Book" w:hAnsiTheme="majorHAnsi" w:cstheme="majorBidi"/>
          <w:sz w:val="24"/>
          <w:szCs w:val="24"/>
        </w:rPr>
        <w:t xml:space="preserve"> </w:t>
      </w:r>
      <w:r w:rsidR="00CC1442" w:rsidRPr="00CC1442">
        <w:rPr>
          <w:rFonts w:asciiTheme="majorHAnsi" w:eastAsia="Franklin Gothic Book" w:hAnsiTheme="majorHAnsi" w:cstheme="majorBidi"/>
          <w:sz w:val="24"/>
          <w:szCs w:val="24"/>
        </w:rPr>
        <w:t xml:space="preserve">reasonable accommodation </w:t>
      </w:r>
      <w:r w:rsidR="00B6111F">
        <w:rPr>
          <w:rFonts w:asciiTheme="majorHAnsi" w:eastAsia="Franklin Gothic Book" w:hAnsiTheme="majorHAnsi" w:cstheme="majorBidi"/>
          <w:sz w:val="24"/>
          <w:szCs w:val="24"/>
        </w:rPr>
        <w:t xml:space="preserve">are likely to </w:t>
      </w:r>
      <w:r w:rsidR="00CC1442" w:rsidRPr="00CC1442">
        <w:rPr>
          <w:rFonts w:asciiTheme="majorHAnsi" w:eastAsia="Franklin Gothic Book" w:hAnsiTheme="majorHAnsi" w:cstheme="majorBidi"/>
          <w:sz w:val="24"/>
          <w:szCs w:val="24"/>
        </w:rPr>
        <w:t xml:space="preserve">reveal barriers </w:t>
      </w:r>
      <w:r>
        <w:rPr>
          <w:rFonts w:asciiTheme="majorHAnsi" w:eastAsia="Franklin Gothic Book" w:hAnsiTheme="majorHAnsi" w:cstheme="majorBidi"/>
          <w:sz w:val="24"/>
          <w:szCs w:val="24"/>
        </w:rPr>
        <w:t xml:space="preserve">impacting </w:t>
      </w:r>
      <w:r w:rsidR="00AD437E">
        <w:rPr>
          <w:rFonts w:asciiTheme="majorHAnsi" w:eastAsia="Franklin Gothic Book" w:hAnsiTheme="majorHAnsi" w:cstheme="majorBidi"/>
          <w:sz w:val="24"/>
          <w:szCs w:val="24"/>
        </w:rPr>
        <w:t>more than one individual</w:t>
      </w:r>
      <w:r>
        <w:rPr>
          <w:rFonts w:asciiTheme="majorHAnsi" w:eastAsia="Franklin Gothic Book" w:hAnsiTheme="majorHAnsi" w:cstheme="majorBidi"/>
          <w:sz w:val="24"/>
          <w:szCs w:val="24"/>
        </w:rPr>
        <w:t>. They</w:t>
      </w:r>
      <w:r w:rsidR="00AD437E">
        <w:rPr>
          <w:rFonts w:asciiTheme="majorHAnsi" w:eastAsia="Franklin Gothic Book" w:hAnsiTheme="majorHAnsi" w:cstheme="majorBidi"/>
          <w:sz w:val="24"/>
          <w:szCs w:val="24"/>
        </w:rPr>
        <w:t xml:space="preserve"> </w:t>
      </w:r>
      <w:r w:rsidR="006C618C">
        <w:rPr>
          <w:rFonts w:asciiTheme="majorHAnsi" w:eastAsia="Franklin Gothic Book" w:hAnsiTheme="majorHAnsi" w:cstheme="majorBidi"/>
          <w:sz w:val="24"/>
          <w:szCs w:val="24"/>
        </w:rPr>
        <w:t>can</w:t>
      </w:r>
      <w:r w:rsidR="00CC1442" w:rsidRPr="00CC1442">
        <w:rPr>
          <w:rFonts w:asciiTheme="majorHAnsi" w:eastAsia="Franklin Gothic Book" w:hAnsiTheme="majorHAnsi" w:cstheme="majorBidi"/>
          <w:sz w:val="24"/>
          <w:szCs w:val="24"/>
        </w:rPr>
        <w:t xml:space="preserve"> influence positive changes to the broader accessibility of systems, </w:t>
      </w:r>
    </w:p>
    <w:p w14:paraId="506E7156" w14:textId="58AC349B" w:rsidR="002C165A" w:rsidRPr="00801743" w:rsidRDefault="00CC1442" w:rsidP="00801743">
      <w:pPr>
        <w:pBdr>
          <w:top w:val="nil"/>
          <w:left w:val="nil"/>
          <w:bottom w:val="nil"/>
          <w:right w:val="nil"/>
          <w:between w:val="nil"/>
        </w:pBdr>
        <w:spacing w:after="120"/>
        <w:rPr>
          <w:rFonts w:asciiTheme="majorHAnsi" w:eastAsia="Franklin Gothic Book" w:hAnsiTheme="majorHAnsi" w:cstheme="majorBidi"/>
          <w:sz w:val="24"/>
          <w:szCs w:val="24"/>
          <w:lang w:val="en-US"/>
        </w:rPr>
      </w:pPr>
      <w:r w:rsidRPr="00CC1442">
        <w:rPr>
          <w:rFonts w:asciiTheme="majorHAnsi" w:eastAsia="Franklin Gothic Book" w:hAnsiTheme="majorHAnsi" w:cstheme="majorBidi"/>
          <w:sz w:val="24"/>
          <w:szCs w:val="24"/>
        </w:rPr>
        <w:lastRenderedPageBreak/>
        <w:t xml:space="preserve">processes, and practices. </w:t>
      </w:r>
      <w:r w:rsidR="006C618C">
        <w:rPr>
          <w:rFonts w:asciiTheme="majorHAnsi" w:hAnsiTheme="majorHAnsi" w:cstheme="majorHAnsi"/>
          <w:sz w:val="24"/>
          <w:szCs w:val="24"/>
        </w:rPr>
        <w:t>For example, a</w:t>
      </w:r>
      <w:r w:rsidR="006C618C" w:rsidRPr="004B793F">
        <w:rPr>
          <w:rFonts w:asciiTheme="majorHAnsi" w:hAnsiTheme="majorHAnsi" w:cstheme="majorHAnsi"/>
          <w:sz w:val="24"/>
          <w:szCs w:val="24"/>
        </w:rPr>
        <w:t xml:space="preserve"> </w:t>
      </w:r>
      <w:r w:rsidR="00801743" w:rsidRPr="004B793F">
        <w:rPr>
          <w:rFonts w:asciiTheme="majorHAnsi" w:hAnsiTheme="majorHAnsi" w:cstheme="majorHAnsi"/>
          <w:sz w:val="24"/>
          <w:szCs w:val="24"/>
        </w:rPr>
        <w:t xml:space="preserve">portable ramp over stairs is </w:t>
      </w:r>
      <w:r w:rsidR="00801743" w:rsidRPr="00BD158B">
        <w:rPr>
          <w:rFonts w:asciiTheme="majorHAnsi" w:hAnsiTheme="majorHAnsi" w:cstheme="majorHAnsi"/>
          <w:b/>
          <w:bCs/>
          <w:sz w:val="24"/>
          <w:szCs w:val="24"/>
        </w:rPr>
        <w:t>reasonable accommodation</w:t>
      </w:r>
      <w:r w:rsidR="00801743" w:rsidRPr="004B793F">
        <w:rPr>
          <w:rFonts w:asciiTheme="majorHAnsi" w:hAnsiTheme="majorHAnsi" w:cstheme="majorHAnsi"/>
          <w:sz w:val="24"/>
          <w:szCs w:val="24"/>
        </w:rPr>
        <w:t xml:space="preserve">. It </w:t>
      </w:r>
      <w:r w:rsidR="00801743">
        <w:rPr>
          <w:rFonts w:asciiTheme="majorHAnsi" w:hAnsiTheme="majorHAnsi" w:cstheme="majorHAnsi"/>
          <w:sz w:val="24"/>
          <w:szCs w:val="24"/>
        </w:rPr>
        <w:t>can be achieved with immediate action</w:t>
      </w:r>
      <w:r w:rsidR="00801743" w:rsidRPr="004B793F">
        <w:rPr>
          <w:rFonts w:asciiTheme="majorHAnsi" w:hAnsiTheme="majorHAnsi" w:cstheme="majorHAnsi"/>
          <w:sz w:val="24"/>
          <w:szCs w:val="24"/>
        </w:rPr>
        <w:t xml:space="preserve">. A permanent concrete ramp is </w:t>
      </w:r>
      <w:r w:rsidR="00801743" w:rsidRPr="00BD158B">
        <w:rPr>
          <w:rFonts w:asciiTheme="majorHAnsi" w:hAnsiTheme="majorHAnsi" w:cstheme="majorHAnsi"/>
          <w:b/>
          <w:bCs/>
          <w:sz w:val="24"/>
          <w:szCs w:val="24"/>
        </w:rPr>
        <w:t>accessibility</w:t>
      </w:r>
      <w:r w:rsidR="00801743" w:rsidRPr="004B793F">
        <w:rPr>
          <w:rFonts w:asciiTheme="majorHAnsi" w:hAnsiTheme="majorHAnsi" w:cstheme="majorHAnsi"/>
          <w:sz w:val="24"/>
          <w:szCs w:val="24"/>
        </w:rPr>
        <w:t xml:space="preserve">. It </w:t>
      </w:r>
      <w:r w:rsidR="00801743">
        <w:rPr>
          <w:rFonts w:asciiTheme="majorHAnsi" w:hAnsiTheme="majorHAnsi" w:cstheme="majorHAnsi"/>
          <w:sz w:val="24"/>
          <w:szCs w:val="24"/>
        </w:rPr>
        <w:t>may take time to put in place.</w:t>
      </w:r>
    </w:p>
    <w:tbl>
      <w:tblPr>
        <w:tblStyle w:val="TableGrid"/>
        <w:tblW w:w="10065" w:type="dxa"/>
        <w:tblBorders>
          <w:top w:val="none" w:sz="12" w:space="0" w:color="000000"/>
          <w:left w:val="none" w:sz="12" w:space="0" w:color="000000"/>
          <w:bottom w:val="none" w:sz="12" w:space="0" w:color="000000"/>
          <w:right w:val="none" w:sz="12" w:space="0" w:color="000000"/>
          <w:insideH w:val="none" w:sz="12" w:space="0" w:color="000000"/>
          <w:insideV w:val="none" w:sz="12" w:space="0" w:color="000000"/>
        </w:tblBorders>
        <w:tblLayout w:type="fixed"/>
        <w:tblLook w:val="06A0" w:firstRow="1" w:lastRow="0" w:firstColumn="1" w:lastColumn="0" w:noHBand="1" w:noVBand="1"/>
      </w:tblPr>
      <w:tblGrid>
        <w:gridCol w:w="10065"/>
      </w:tblGrid>
      <w:tr w:rsidR="004D7F8E" w:rsidRPr="002C165A" w14:paraId="53E12A25" w14:textId="77777777" w:rsidTr="004D7F8E">
        <w:trPr>
          <w:trHeight w:val="300"/>
        </w:trPr>
        <w:tc>
          <w:tcPr>
            <w:tcW w:w="10065" w:type="dxa"/>
            <w:shd w:val="clear" w:color="auto" w:fill="CED2D3" w:themeFill="background2"/>
          </w:tcPr>
          <w:p w14:paraId="2CB26BE0" w14:textId="1A21F916" w:rsidR="004D7F8E" w:rsidRPr="002C165A" w:rsidRDefault="004D7F8E" w:rsidP="004D7F8E">
            <w:pPr>
              <w:spacing w:after="120"/>
              <w:rPr>
                <w:rFonts w:asciiTheme="majorHAnsi" w:eastAsia="Franklin Gothic Book" w:hAnsiTheme="majorHAnsi" w:cstheme="majorBidi"/>
                <w:b/>
                <w:bCs/>
                <w:sz w:val="24"/>
                <w:szCs w:val="24"/>
                <w:lang w:val="en-US"/>
              </w:rPr>
            </w:pPr>
            <w:r w:rsidRPr="002C165A">
              <w:rPr>
                <w:rFonts w:asciiTheme="majorHAnsi" w:eastAsia="Franklin Gothic Book" w:hAnsiTheme="majorHAnsi" w:cstheme="majorBidi"/>
                <w:b/>
                <w:bCs/>
                <w:sz w:val="24"/>
                <w:szCs w:val="24"/>
                <w:lang w:val="en-US"/>
              </w:rPr>
              <w:t xml:space="preserve">Box </w:t>
            </w:r>
            <w:r w:rsidR="00CE7848">
              <w:rPr>
                <w:rFonts w:asciiTheme="majorHAnsi" w:eastAsia="Franklin Gothic Book" w:hAnsiTheme="majorHAnsi" w:cstheme="majorBidi"/>
                <w:b/>
                <w:bCs/>
                <w:sz w:val="24"/>
                <w:szCs w:val="24"/>
                <w:lang w:val="en-US"/>
              </w:rPr>
              <w:t>2</w:t>
            </w:r>
            <w:r w:rsidRPr="002C165A">
              <w:rPr>
                <w:rFonts w:asciiTheme="majorHAnsi" w:eastAsia="Franklin Gothic Book" w:hAnsiTheme="majorHAnsi" w:cstheme="majorBidi"/>
                <w:b/>
                <w:bCs/>
                <w:sz w:val="24"/>
                <w:szCs w:val="24"/>
                <w:lang w:val="en-US"/>
              </w:rPr>
              <w:t>. An example of providing reasonable accommodation in the Australian development program</w:t>
            </w:r>
          </w:p>
        </w:tc>
      </w:tr>
      <w:tr w:rsidR="004D7F8E" w:rsidRPr="002C165A" w14:paraId="1E403E04" w14:textId="77777777" w:rsidTr="004D7F8E">
        <w:trPr>
          <w:trHeight w:val="300"/>
        </w:trPr>
        <w:tc>
          <w:tcPr>
            <w:tcW w:w="10065" w:type="dxa"/>
            <w:shd w:val="clear" w:color="auto" w:fill="CED2D3" w:themeFill="background2"/>
          </w:tcPr>
          <w:p w14:paraId="19D263DB" w14:textId="5C64085C" w:rsidR="004D7F8E" w:rsidRPr="007B0525" w:rsidRDefault="004D7F8E" w:rsidP="00483232">
            <w:pPr>
              <w:rPr>
                <w:rFonts w:asciiTheme="majorHAnsi" w:eastAsia="Franklin Gothic Book" w:hAnsiTheme="majorHAnsi" w:cstheme="majorBidi"/>
                <w:sz w:val="24"/>
                <w:szCs w:val="24"/>
                <w:lang w:val="en-US"/>
              </w:rPr>
            </w:pPr>
            <w:r w:rsidRPr="007B0525">
              <w:rPr>
                <w:rFonts w:asciiTheme="majorHAnsi" w:eastAsia="Franklin Gothic Book" w:hAnsiTheme="majorHAnsi" w:cstheme="majorBidi"/>
                <w:sz w:val="24"/>
                <w:szCs w:val="24"/>
                <w:lang w:val="en-US"/>
              </w:rPr>
              <w:t>A</w:t>
            </w:r>
            <w:r w:rsidR="006C618C">
              <w:rPr>
                <w:rFonts w:asciiTheme="majorHAnsi" w:eastAsia="Franklin Gothic Book" w:hAnsiTheme="majorHAnsi" w:cstheme="majorBidi"/>
                <w:sz w:val="24"/>
                <w:szCs w:val="24"/>
                <w:lang w:val="en-US"/>
              </w:rPr>
              <w:t>n implementing partner</w:t>
            </w:r>
            <w:r w:rsidRPr="007B0525">
              <w:rPr>
                <w:rFonts w:asciiTheme="majorHAnsi" w:eastAsia="Franklin Gothic Book" w:hAnsiTheme="majorHAnsi" w:cstheme="majorBidi"/>
                <w:sz w:val="24"/>
                <w:szCs w:val="24"/>
                <w:lang w:val="en-US"/>
              </w:rPr>
              <w:t xml:space="preserve"> has double-story offices which lack accessible toilets and wheelchair access.</w:t>
            </w:r>
            <w:r w:rsidR="006C618C">
              <w:rPr>
                <w:rFonts w:asciiTheme="majorHAnsi" w:eastAsia="Franklin Gothic Book" w:hAnsiTheme="majorHAnsi" w:cstheme="majorBidi"/>
                <w:sz w:val="24"/>
                <w:szCs w:val="24"/>
                <w:lang w:val="en-US"/>
              </w:rPr>
              <w:t xml:space="preserve"> </w:t>
            </w:r>
            <w:r w:rsidR="006C618C" w:rsidRPr="007B0525">
              <w:rPr>
                <w:rFonts w:asciiTheme="majorHAnsi" w:eastAsia="Franklin Gothic Book" w:hAnsiTheme="majorHAnsi" w:cstheme="majorBidi"/>
                <w:sz w:val="24"/>
                <w:szCs w:val="24"/>
                <w:lang w:val="en-US"/>
              </w:rPr>
              <w:t xml:space="preserve">There is limited accessible public transport </w:t>
            </w:r>
            <w:r w:rsidR="006C618C">
              <w:rPr>
                <w:rFonts w:asciiTheme="majorHAnsi" w:eastAsia="Franklin Gothic Book" w:hAnsiTheme="majorHAnsi" w:cstheme="majorBidi"/>
                <w:sz w:val="24"/>
                <w:szCs w:val="24"/>
                <w:lang w:val="en-US"/>
              </w:rPr>
              <w:t>to</w:t>
            </w:r>
            <w:r w:rsidR="006C618C" w:rsidRPr="007B0525">
              <w:rPr>
                <w:rFonts w:asciiTheme="majorHAnsi" w:eastAsia="Franklin Gothic Book" w:hAnsiTheme="majorHAnsi" w:cstheme="majorBidi"/>
                <w:sz w:val="24"/>
                <w:szCs w:val="24"/>
                <w:lang w:val="en-US"/>
              </w:rPr>
              <w:t xml:space="preserve"> the </w:t>
            </w:r>
            <w:r w:rsidR="006C618C">
              <w:rPr>
                <w:rFonts w:asciiTheme="majorHAnsi" w:eastAsia="Franklin Gothic Book" w:hAnsiTheme="majorHAnsi" w:cstheme="majorBidi"/>
                <w:sz w:val="24"/>
                <w:szCs w:val="24"/>
                <w:lang w:val="en-US"/>
              </w:rPr>
              <w:t>offices, which</w:t>
            </w:r>
            <w:r w:rsidRPr="007B0525">
              <w:rPr>
                <w:rFonts w:asciiTheme="majorHAnsi" w:eastAsia="Franklin Gothic Book" w:hAnsiTheme="majorHAnsi" w:cstheme="majorBidi"/>
                <w:sz w:val="24"/>
                <w:szCs w:val="24"/>
                <w:lang w:val="en-US"/>
              </w:rPr>
              <w:t xml:space="preserve"> are often used for</w:t>
            </w:r>
            <w:r w:rsidR="006C618C">
              <w:rPr>
                <w:rFonts w:asciiTheme="majorHAnsi" w:eastAsia="Franklin Gothic Book" w:hAnsiTheme="majorHAnsi" w:cstheme="majorBidi"/>
                <w:sz w:val="24"/>
                <w:szCs w:val="24"/>
                <w:lang w:val="en-US"/>
              </w:rPr>
              <w:t xml:space="preserve"> program</w:t>
            </w:r>
            <w:r w:rsidRPr="007B0525">
              <w:rPr>
                <w:rFonts w:asciiTheme="majorHAnsi" w:eastAsia="Franklin Gothic Book" w:hAnsiTheme="majorHAnsi" w:cstheme="majorBidi"/>
                <w:sz w:val="24"/>
                <w:szCs w:val="24"/>
                <w:lang w:val="en-US"/>
              </w:rPr>
              <w:t xml:space="preserve"> </w:t>
            </w:r>
            <w:r>
              <w:rPr>
                <w:rFonts w:asciiTheme="majorHAnsi" w:eastAsia="Franklin Gothic Book" w:hAnsiTheme="majorHAnsi" w:cstheme="majorBidi"/>
                <w:sz w:val="24"/>
                <w:szCs w:val="24"/>
                <w:lang w:val="en-US"/>
              </w:rPr>
              <w:t>workshops</w:t>
            </w:r>
            <w:r w:rsidRPr="007B0525">
              <w:rPr>
                <w:rFonts w:asciiTheme="majorHAnsi" w:eastAsia="Franklin Gothic Book" w:hAnsiTheme="majorHAnsi" w:cstheme="majorBidi"/>
                <w:sz w:val="24"/>
                <w:szCs w:val="24"/>
                <w:lang w:val="en-US"/>
              </w:rPr>
              <w:t xml:space="preserve">. A local </w:t>
            </w:r>
            <w:r>
              <w:rPr>
                <w:rFonts w:asciiTheme="majorHAnsi" w:eastAsia="Franklin Gothic Book" w:hAnsiTheme="majorHAnsi" w:cstheme="majorBidi"/>
                <w:sz w:val="24"/>
                <w:szCs w:val="24"/>
                <w:lang w:val="en-US"/>
              </w:rPr>
              <w:t>o</w:t>
            </w:r>
            <w:r w:rsidRPr="007B0525">
              <w:rPr>
                <w:rFonts w:asciiTheme="majorHAnsi" w:eastAsia="Franklin Gothic Book" w:hAnsiTheme="majorHAnsi" w:cstheme="majorBidi"/>
                <w:sz w:val="24"/>
                <w:szCs w:val="24"/>
                <w:lang w:val="en-US"/>
              </w:rPr>
              <w:t xml:space="preserve">rganisation of </w:t>
            </w:r>
            <w:r>
              <w:rPr>
                <w:rFonts w:asciiTheme="majorHAnsi" w:eastAsia="Franklin Gothic Book" w:hAnsiTheme="majorHAnsi" w:cstheme="majorBidi"/>
                <w:sz w:val="24"/>
                <w:szCs w:val="24"/>
                <w:lang w:val="en-US"/>
              </w:rPr>
              <w:t>people</w:t>
            </w:r>
            <w:r w:rsidRPr="007B0525">
              <w:rPr>
                <w:rFonts w:asciiTheme="majorHAnsi" w:eastAsia="Franklin Gothic Book" w:hAnsiTheme="majorHAnsi" w:cstheme="majorBidi"/>
                <w:sz w:val="24"/>
                <w:szCs w:val="24"/>
                <w:lang w:val="en-US"/>
              </w:rPr>
              <w:t xml:space="preserve"> with </w:t>
            </w:r>
            <w:r>
              <w:rPr>
                <w:rFonts w:asciiTheme="majorHAnsi" w:eastAsia="Franklin Gothic Book" w:hAnsiTheme="majorHAnsi" w:cstheme="majorBidi"/>
                <w:sz w:val="24"/>
                <w:szCs w:val="24"/>
                <w:lang w:val="en-US"/>
              </w:rPr>
              <w:t>d</w:t>
            </w:r>
            <w:r w:rsidRPr="007B0525">
              <w:rPr>
                <w:rFonts w:asciiTheme="majorHAnsi" w:eastAsia="Franklin Gothic Book" w:hAnsiTheme="majorHAnsi" w:cstheme="majorBidi"/>
                <w:sz w:val="24"/>
                <w:szCs w:val="24"/>
                <w:lang w:val="en-US"/>
              </w:rPr>
              <w:t>isability (OPD) advocates</w:t>
            </w:r>
            <w:r>
              <w:rPr>
                <w:rFonts w:asciiTheme="majorHAnsi" w:eastAsia="Franklin Gothic Book" w:hAnsiTheme="majorHAnsi" w:cstheme="majorBidi"/>
                <w:sz w:val="24"/>
                <w:szCs w:val="24"/>
                <w:lang w:val="en-US"/>
              </w:rPr>
              <w:t xml:space="preserve"> for</w:t>
            </w:r>
            <w:r w:rsidRPr="007B0525">
              <w:rPr>
                <w:rFonts w:asciiTheme="majorHAnsi" w:eastAsia="Franklin Gothic Book" w:hAnsiTheme="majorHAnsi" w:cstheme="majorBidi"/>
                <w:sz w:val="24"/>
                <w:szCs w:val="24"/>
                <w:lang w:val="en-US"/>
              </w:rPr>
              <w:t xml:space="preserve"> the inclusion of children with disability in the program. A</w:t>
            </w:r>
            <w:r w:rsidR="007D24AC">
              <w:rPr>
                <w:rFonts w:asciiTheme="majorHAnsi" w:eastAsia="Franklin Gothic Book" w:hAnsiTheme="majorHAnsi" w:cstheme="majorBidi"/>
                <w:sz w:val="24"/>
                <w:szCs w:val="24"/>
                <w:lang w:val="en-US"/>
              </w:rPr>
              <w:t>n OPD</w:t>
            </w:r>
            <w:r w:rsidRPr="007B0525">
              <w:rPr>
                <w:rFonts w:asciiTheme="majorHAnsi" w:eastAsia="Franklin Gothic Book" w:hAnsiTheme="majorHAnsi" w:cstheme="majorBidi"/>
                <w:sz w:val="24"/>
                <w:szCs w:val="24"/>
                <w:lang w:val="en-US"/>
              </w:rPr>
              <w:t xml:space="preserve"> representative who uses a wheelchair wishes to attend the workshops</w:t>
            </w:r>
            <w:r>
              <w:rPr>
                <w:rFonts w:asciiTheme="majorHAnsi" w:eastAsia="Franklin Gothic Book" w:hAnsiTheme="majorHAnsi" w:cstheme="majorBidi"/>
                <w:sz w:val="24"/>
                <w:szCs w:val="24"/>
                <w:lang w:val="en-US"/>
              </w:rPr>
              <w:t xml:space="preserve"> but </w:t>
            </w:r>
            <w:r w:rsidRPr="007B0525">
              <w:rPr>
                <w:rFonts w:asciiTheme="majorHAnsi" w:eastAsia="Franklin Gothic Book" w:hAnsiTheme="majorHAnsi" w:cstheme="majorBidi"/>
                <w:sz w:val="24"/>
                <w:szCs w:val="24"/>
                <w:lang w:val="en-US"/>
              </w:rPr>
              <w:t xml:space="preserve">cannot access the building </w:t>
            </w:r>
            <w:r w:rsidR="006C618C">
              <w:rPr>
                <w:rFonts w:asciiTheme="majorHAnsi" w:eastAsia="Franklin Gothic Book" w:hAnsiTheme="majorHAnsi" w:cstheme="majorBidi"/>
                <w:sz w:val="24"/>
                <w:szCs w:val="24"/>
                <w:lang w:val="en-US"/>
              </w:rPr>
              <w:t xml:space="preserve">or </w:t>
            </w:r>
            <w:r w:rsidRPr="007B0525">
              <w:rPr>
                <w:rFonts w:asciiTheme="majorHAnsi" w:eastAsia="Franklin Gothic Book" w:hAnsiTheme="majorHAnsi" w:cstheme="majorBidi"/>
                <w:sz w:val="24"/>
                <w:szCs w:val="24"/>
                <w:lang w:val="en-US"/>
              </w:rPr>
              <w:t xml:space="preserve">transport to get to the morning events. She asks the </w:t>
            </w:r>
            <w:r w:rsidR="006C618C">
              <w:rPr>
                <w:rFonts w:asciiTheme="majorHAnsi" w:eastAsia="Franklin Gothic Book" w:hAnsiTheme="majorHAnsi" w:cstheme="majorBidi"/>
                <w:sz w:val="24"/>
                <w:szCs w:val="24"/>
                <w:lang w:val="en-US"/>
              </w:rPr>
              <w:t>implementing partner</w:t>
            </w:r>
            <w:r w:rsidRPr="007B0525">
              <w:rPr>
                <w:rFonts w:asciiTheme="majorHAnsi" w:eastAsia="Franklin Gothic Book" w:hAnsiTheme="majorHAnsi" w:cstheme="majorBidi"/>
                <w:sz w:val="24"/>
                <w:szCs w:val="24"/>
                <w:lang w:val="en-US"/>
              </w:rPr>
              <w:t xml:space="preserve"> to find a way for her to take part.</w:t>
            </w:r>
            <w:r w:rsidR="00D2681D">
              <w:rPr>
                <w:rFonts w:asciiTheme="majorHAnsi" w:eastAsia="Franklin Gothic Book" w:hAnsiTheme="majorHAnsi" w:cstheme="majorBidi"/>
                <w:sz w:val="24"/>
                <w:szCs w:val="24"/>
                <w:lang w:val="en-US"/>
              </w:rPr>
              <w:t xml:space="preserve"> </w:t>
            </w:r>
            <w:r w:rsidR="006C618C">
              <w:rPr>
                <w:rFonts w:asciiTheme="majorHAnsi" w:eastAsia="Franklin Gothic Book" w:hAnsiTheme="majorHAnsi" w:cstheme="majorBidi"/>
                <w:sz w:val="24"/>
                <w:szCs w:val="24"/>
                <w:lang w:val="en-US"/>
              </w:rPr>
              <w:t>The s</w:t>
            </w:r>
            <w:r w:rsidR="006C618C" w:rsidRPr="007B0525">
              <w:rPr>
                <w:rFonts w:asciiTheme="majorHAnsi" w:eastAsia="Franklin Gothic Book" w:hAnsiTheme="majorHAnsi" w:cstheme="majorBidi"/>
                <w:sz w:val="24"/>
                <w:szCs w:val="24"/>
                <w:lang w:val="en-US"/>
              </w:rPr>
              <w:t xml:space="preserve">taff </w:t>
            </w:r>
            <w:r w:rsidR="006C618C">
              <w:rPr>
                <w:rFonts w:asciiTheme="majorHAnsi" w:eastAsia="Franklin Gothic Book" w:hAnsiTheme="majorHAnsi" w:cstheme="majorBidi"/>
                <w:sz w:val="24"/>
                <w:szCs w:val="24"/>
                <w:lang w:val="en-US"/>
              </w:rPr>
              <w:t xml:space="preserve">meet </w:t>
            </w:r>
            <w:r w:rsidRPr="007B0525">
              <w:rPr>
                <w:rFonts w:asciiTheme="majorHAnsi" w:eastAsia="Franklin Gothic Book" w:hAnsiTheme="majorHAnsi" w:cstheme="majorBidi"/>
                <w:sz w:val="24"/>
                <w:szCs w:val="24"/>
                <w:lang w:val="en-US"/>
              </w:rPr>
              <w:t xml:space="preserve">with the woman to discuss her specific needs. Together they agree on a solution – </w:t>
            </w:r>
            <w:bookmarkStart w:id="4" w:name="_Int_OBUCyAHx"/>
            <w:r w:rsidRPr="007B0525">
              <w:rPr>
                <w:rFonts w:asciiTheme="majorHAnsi" w:eastAsia="Franklin Gothic Book" w:hAnsiTheme="majorHAnsi" w:cstheme="majorBidi"/>
                <w:sz w:val="24"/>
                <w:szCs w:val="24"/>
                <w:lang w:val="en-US"/>
              </w:rPr>
              <w:t>a reasonable</w:t>
            </w:r>
            <w:bookmarkEnd w:id="4"/>
            <w:r w:rsidRPr="007B0525">
              <w:rPr>
                <w:rFonts w:asciiTheme="majorHAnsi" w:eastAsia="Franklin Gothic Book" w:hAnsiTheme="majorHAnsi" w:cstheme="majorBidi"/>
                <w:sz w:val="24"/>
                <w:szCs w:val="24"/>
                <w:lang w:val="en-US"/>
              </w:rPr>
              <w:t xml:space="preserve"> accommodation.</w:t>
            </w:r>
          </w:p>
          <w:p w14:paraId="374D8FE5" w14:textId="282B3CBC" w:rsidR="004D7F8E" w:rsidRPr="007B0525" w:rsidRDefault="004D7F8E" w:rsidP="00A0135E">
            <w:pPr>
              <w:pStyle w:val="ListParagraph"/>
              <w:spacing w:before="60" w:after="0"/>
              <w:rPr>
                <w:rFonts w:asciiTheme="majorHAnsi" w:eastAsia="Franklin Gothic Book" w:hAnsiTheme="majorHAnsi" w:cstheme="majorBidi"/>
                <w:color w:val="auto"/>
                <w:sz w:val="24"/>
                <w:szCs w:val="24"/>
                <w:lang w:val="en-US"/>
              </w:rPr>
            </w:pPr>
            <w:r w:rsidRPr="007B0525">
              <w:rPr>
                <w:rFonts w:asciiTheme="majorHAnsi" w:eastAsia="Franklin Gothic Book" w:hAnsiTheme="majorHAnsi" w:cstheme="majorBidi"/>
                <w:color w:val="auto"/>
                <w:sz w:val="24"/>
                <w:szCs w:val="24"/>
                <w:lang w:val="en-US"/>
              </w:rPr>
              <w:t>The managing contractor installs a ramp to make the lower levels of their offices accessible. The ramp also improves the overall accessibility of the building.</w:t>
            </w:r>
          </w:p>
          <w:p w14:paraId="3596030A" w14:textId="57224486" w:rsidR="004D7F8E" w:rsidRPr="007B0525" w:rsidRDefault="006C618C" w:rsidP="00A0135E">
            <w:pPr>
              <w:pStyle w:val="ListParagraph"/>
              <w:spacing w:before="60" w:after="0"/>
              <w:rPr>
                <w:rFonts w:asciiTheme="majorHAnsi" w:eastAsia="Franklin Gothic Book" w:hAnsiTheme="majorHAnsi" w:cstheme="majorBidi"/>
                <w:color w:val="auto"/>
                <w:sz w:val="24"/>
                <w:szCs w:val="24"/>
                <w:lang w:val="en-US"/>
              </w:rPr>
            </w:pPr>
            <w:r>
              <w:rPr>
                <w:rFonts w:asciiTheme="majorHAnsi" w:eastAsia="Franklin Gothic Book" w:hAnsiTheme="majorHAnsi" w:cstheme="majorBidi"/>
                <w:color w:val="auto"/>
                <w:sz w:val="24"/>
                <w:szCs w:val="24"/>
                <w:lang w:val="en-US"/>
              </w:rPr>
              <w:t xml:space="preserve">While </w:t>
            </w:r>
            <w:r w:rsidR="004D7F8E" w:rsidRPr="007B0525">
              <w:rPr>
                <w:rFonts w:asciiTheme="majorHAnsi" w:eastAsia="Franklin Gothic Book" w:hAnsiTheme="majorHAnsi" w:cstheme="majorBidi"/>
                <w:color w:val="auto"/>
                <w:sz w:val="24"/>
                <w:szCs w:val="24"/>
                <w:lang w:val="en-US"/>
              </w:rPr>
              <w:t>install</w:t>
            </w:r>
            <w:r>
              <w:rPr>
                <w:rFonts w:asciiTheme="majorHAnsi" w:eastAsia="Franklin Gothic Book" w:hAnsiTheme="majorHAnsi" w:cstheme="majorBidi"/>
                <w:color w:val="auto"/>
                <w:sz w:val="24"/>
                <w:szCs w:val="24"/>
                <w:lang w:val="en-US"/>
              </w:rPr>
              <w:t>ing</w:t>
            </w:r>
            <w:r w:rsidR="004D7F8E" w:rsidRPr="007B0525">
              <w:rPr>
                <w:rFonts w:asciiTheme="majorHAnsi" w:eastAsia="Franklin Gothic Book" w:hAnsiTheme="majorHAnsi" w:cstheme="majorBidi"/>
                <w:color w:val="auto"/>
                <w:sz w:val="24"/>
                <w:szCs w:val="24"/>
                <w:lang w:val="en-US"/>
              </w:rPr>
              <w:t xml:space="preserve"> an accessible toilet</w:t>
            </w:r>
            <w:r>
              <w:rPr>
                <w:rFonts w:asciiTheme="majorHAnsi" w:eastAsia="Franklin Gothic Book" w:hAnsiTheme="majorHAnsi" w:cstheme="majorBidi"/>
                <w:color w:val="auto"/>
                <w:sz w:val="24"/>
                <w:szCs w:val="24"/>
                <w:lang w:val="en-US"/>
              </w:rPr>
              <w:t xml:space="preserve"> is not possible</w:t>
            </w:r>
            <w:r w:rsidR="004D7F8E" w:rsidRPr="007B0525">
              <w:rPr>
                <w:rFonts w:asciiTheme="majorHAnsi" w:eastAsia="Franklin Gothic Book" w:hAnsiTheme="majorHAnsi" w:cstheme="majorBidi"/>
                <w:color w:val="auto"/>
                <w:sz w:val="24"/>
                <w:szCs w:val="24"/>
                <w:lang w:val="en-US"/>
              </w:rPr>
              <w:t xml:space="preserve"> in the short term</w:t>
            </w:r>
            <w:r>
              <w:rPr>
                <w:rFonts w:asciiTheme="majorHAnsi" w:eastAsia="Franklin Gothic Book" w:hAnsiTheme="majorHAnsi" w:cstheme="majorBidi"/>
                <w:color w:val="auto"/>
                <w:sz w:val="24"/>
                <w:szCs w:val="24"/>
                <w:lang w:val="en-US"/>
              </w:rPr>
              <w:t xml:space="preserve">, </w:t>
            </w:r>
            <w:r w:rsidR="004D7F8E" w:rsidRPr="007B0525">
              <w:rPr>
                <w:rFonts w:asciiTheme="majorHAnsi" w:eastAsia="Franklin Gothic Book" w:hAnsiTheme="majorHAnsi" w:cstheme="majorBidi"/>
                <w:color w:val="auto"/>
                <w:sz w:val="24"/>
                <w:szCs w:val="24"/>
                <w:lang w:val="en-US"/>
              </w:rPr>
              <w:t xml:space="preserve">they agree that any program meetings longer than one hour will be held at a nearby wheelchair-accessible location with an accessible toilet, rented for each occasion by the </w:t>
            </w:r>
            <w:r w:rsidR="007629AD">
              <w:rPr>
                <w:rFonts w:asciiTheme="majorHAnsi" w:eastAsia="Franklin Gothic Book" w:hAnsiTheme="majorHAnsi" w:cstheme="majorBidi"/>
                <w:color w:val="auto"/>
                <w:sz w:val="24"/>
                <w:szCs w:val="24"/>
                <w:lang w:val="en-US"/>
              </w:rPr>
              <w:t>implementing partner</w:t>
            </w:r>
            <w:r w:rsidR="004D7F8E" w:rsidRPr="007B0525">
              <w:rPr>
                <w:rFonts w:asciiTheme="majorHAnsi" w:eastAsia="Franklin Gothic Book" w:hAnsiTheme="majorHAnsi" w:cstheme="majorBidi"/>
                <w:color w:val="auto"/>
                <w:sz w:val="24"/>
                <w:szCs w:val="24"/>
                <w:lang w:val="en-US"/>
              </w:rPr>
              <w:t>.</w:t>
            </w:r>
          </w:p>
          <w:p w14:paraId="56FF612F" w14:textId="3132CB91" w:rsidR="004D7F8E" w:rsidRPr="002C165A" w:rsidRDefault="007629AD" w:rsidP="00F64272">
            <w:pPr>
              <w:pStyle w:val="ListParagraph"/>
              <w:spacing w:before="60" w:after="120"/>
              <w:rPr>
                <w:rFonts w:asciiTheme="majorHAnsi" w:eastAsia="Franklin Gothic Book" w:hAnsiTheme="majorHAnsi" w:cstheme="majorBidi"/>
                <w:color w:val="auto"/>
                <w:lang w:val="en-US"/>
              </w:rPr>
            </w:pPr>
            <w:r>
              <w:rPr>
                <w:rFonts w:asciiTheme="majorHAnsi" w:eastAsia="Franklin Gothic Book" w:hAnsiTheme="majorHAnsi" w:cstheme="majorBidi"/>
                <w:color w:val="auto"/>
                <w:sz w:val="24"/>
                <w:szCs w:val="24"/>
                <w:lang w:val="en-US"/>
              </w:rPr>
              <w:t>They</w:t>
            </w:r>
            <w:r w:rsidR="004D7F8E" w:rsidRPr="007B0525">
              <w:rPr>
                <w:rFonts w:asciiTheme="majorHAnsi" w:eastAsia="Franklin Gothic Book" w:hAnsiTheme="majorHAnsi" w:cstheme="majorBidi"/>
                <w:color w:val="auto"/>
                <w:sz w:val="24"/>
                <w:szCs w:val="24"/>
                <w:lang w:val="en-US"/>
              </w:rPr>
              <w:t xml:space="preserve"> agree that meetings will start no earlier than 10 am, to allow time for the woman to be transported to the venue on the OPD’s wheelchair</w:t>
            </w:r>
            <w:r w:rsidR="004D7F8E">
              <w:rPr>
                <w:rFonts w:asciiTheme="majorHAnsi" w:eastAsia="Franklin Gothic Book" w:hAnsiTheme="majorHAnsi" w:cstheme="majorBidi"/>
                <w:color w:val="auto"/>
                <w:sz w:val="24"/>
                <w:szCs w:val="24"/>
                <w:lang w:val="en-US"/>
              </w:rPr>
              <w:t>-</w:t>
            </w:r>
            <w:r w:rsidR="004D7F8E" w:rsidRPr="007B0525">
              <w:rPr>
                <w:rFonts w:asciiTheme="majorHAnsi" w:eastAsia="Franklin Gothic Book" w:hAnsiTheme="majorHAnsi" w:cstheme="majorBidi"/>
                <w:color w:val="auto"/>
                <w:sz w:val="24"/>
                <w:szCs w:val="24"/>
                <w:lang w:val="en-US"/>
              </w:rPr>
              <w:t>accessible bus.</w:t>
            </w:r>
          </w:p>
        </w:tc>
      </w:tr>
    </w:tbl>
    <w:p w14:paraId="024C8427" w14:textId="207230E3" w:rsidR="00F55AB1" w:rsidRPr="006670C0" w:rsidRDefault="00F55AB1" w:rsidP="00AD124A">
      <w:pPr>
        <w:pStyle w:val="ListParagraph"/>
        <w:numPr>
          <w:ilvl w:val="0"/>
          <w:numId w:val="18"/>
        </w:numPr>
        <w:spacing w:before="360" w:after="120"/>
        <w:ind w:left="357" w:hanging="357"/>
        <w:rPr>
          <w:rFonts w:eastAsia="Franklin Gothic Book" w:cs="Franklin Gothic Book"/>
          <w:b/>
          <w:bCs/>
          <w:color w:val="auto"/>
          <w:sz w:val="28"/>
          <w:szCs w:val="28"/>
          <w:lang w:val="en-US"/>
        </w:rPr>
      </w:pPr>
      <w:r w:rsidRPr="006670C0">
        <w:rPr>
          <w:rFonts w:eastAsia="Franklin Gothic Book" w:cs="Franklin Gothic Book"/>
          <w:b/>
          <w:bCs/>
          <w:color w:val="auto"/>
          <w:sz w:val="28"/>
          <w:szCs w:val="28"/>
          <w:lang w:val="en-US"/>
        </w:rPr>
        <w:t xml:space="preserve">Deciding what is </w:t>
      </w:r>
      <w:r w:rsidR="00E23055" w:rsidRPr="006670C0">
        <w:rPr>
          <w:rFonts w:eastAsia="Franklin Gothic Book" w:cs="Franklin Gothic Book"/>
          <w:b/>
          <w:bCs/>
          <w:color w:val="auto"/>
          <w:sz w:val="28"/>
          <w:szCs w:val="28"/>
          <w:lang w:val="en-US"/>
        </w:rPr>
        <w:t>‘</w:t>
      </w:r>
      <w:r w:rsidRPr="006670C0">
        <w:rPr>
          <w:rFonts w:eastAsia="Franklin Gothic Book" w:cs="Franklin Gothic Book"/>
          <w:b/>
          <w:bCs/>
          <w:color w:val="auto"/>
          <w:sz w:val="28"/>
          <w:szCs w:val="28"/>
          <w:lang w:val="en-US"/>
        </w:rPr>
        <w:t>reasonable</w:t>
      </w:r>
      <w:r w:rsidR="00E23055" w:rsidRPr="006670C0">
        <w:rPr>
          <w:rFonts w:eastAsia="Franklin Gothic Book" w:cs="Franklin Gothic Book"/>
          <w:b/>
          <w:bCs/>
          <w:color w:val="auto"/>
          <w:sz w:val="28"/>
          <w:szCs w:val="28"/>
          <w:lang w:val="en-US"/>
        </w:rPr>
        <w:t>’</w:t>
      </w:r>
      <w:r w:rsidRPr="006670C0">
        <w:rPr>
          <w:rFonts w:eastAsia="Franklin Gothic Book" w:cs="Franklin Gothic Book"/>
          <w:b/>
          <w:bCs/>
          <w:color w:val="auto"/>
          <w:sz w:val="28"/>
          <w:szCs w:val="28"/>
          <w:lang w:val="en-US"/>
        </w:rPr>
        <w:t xml:space="preserve"> </w:t>
      </w:r>
    </w:p>
    <w:p w14:paraId="4C768497" w14:textId="129B11E8" w:rsidR="00F55AB1" w:rsidRPr="005036B7" w:rsidRDefault="00F55AB1" w:rsidP="00CD4023">
      <w:pPr>
        <w:spacing w:before="120" w:after="0"/>
        <w:rPr>
          <w:rFonts w:asciiTheme="majorHAnsi" w:eastAsia="Franklin Gothic Book" w:hAnsiTheme="majorHAnsi" w:cstheme="majorHAnsi"/>
          <w:sz w:val="24"/>
          <w:szCs w:val="24"/>
          <w:lang w:val="en-US"/>
        </w:rPr>
      </w:pPr>
      <w:r w:rsidRPr="00BC7689">
        <w:rPr>
          <w:rFonts w:asciiTheme="majorHAnsi" w:eastAsia="Franklin Gothic Book" w:hAnsiTheme="majorHAnsi" w:cstheme="majorHAnsi"/>
          <w:sz w:val="24"/>
          <w:szCs w:val="24"/>
          <w:lang w:val="en-US"/>
        </w:rPr>
        <w:t xml:space="preserve">The CRPD definition of ‘reasonable accommodation’ specifies that the accommodation </w:t>
      </w:r>
      <w:r w:rsidR="00B7101A">
        <w:rPr>
          <w:rFonts w:asciiTheme="majorHAnsi" w:eastAsia="Franklin Gothic Book" w:hAnsiTheme="majorHAnsi" w:cstheme="majorHAnsi"/>
          <w:sz w:val="24"/>
          <w:szCs w:val="24"/>
          <w:lang w:val="en-US"/>
        </w:rPr>
        <w:t>is</w:t>
      </w:r>
      <w:r w:rsidRPr="00BC7689">
        <w:rPr>
          <w:rFonts w:asciiTheme="majorHAnsi" w:eastAsia="Franklin Gothic Book" w:hAnsiTheme="majorHAnsi" w:cstheme="majorHAnsi"/>
          <w:sz w:val="24"/>
          <w:szCs w:val="24"/>
          <w:lang w:val="en-US"/>
        </w:rPr>
        <w:t xml:space="preserve"> not an</w:t>
      </w:r>
      <w:r w:rsidRPr="00BC7689">
        <w:rPr>
          <w:rFonts w:asciiTheme="majorHAnsi" w:eastAsia="Franklin Gothic Book" w:hAnsiTheme="majorHAnsi" w:cstheme="majorHAnsi"/>
          <w:b/>
          <w:bCs/>
          <w:sz w:val="24"/>
          <w:szCs w:val="24"/>
          <w:lang w:val="en-US"/>
        </w:rPr>
        <w:t xml:space="preserve"> undue burden</w:t>
      </w:r>
      <w:r w:rsidRPr="00BC7689">
        <w:rPr>
          <w:rFonts w:asciiTheme="majorHAnsi" w:eastAsia="Franklin Gothic Book" w:hAnsiTheme="majorHAnsi" w:cstheme="majorHAnsi"/>
          <w:sz w:val="24"/>
          <w:szCs w:val="24"/>
          <w:lang w:val="en-US"/>
        </w:rPr>
        <w:t xml:space="preserve"> on the agency responsible for </w:t>
      </w:r>
      <w:r w:rsidR="007E382F">
        <w:rPr>
          <w:rFonts w:asciiTheme="majorHAnsi" w:eastAsia="Franklin Gothic Book" w:hAnsiTheme="majorHAnsi" w:cstheme="majorHAnsi"/>
          <w:sz w:val="24"/>
          <w:szCs w:val="24"/>
          <w:lang w:val="en-US"/>
        </w:rPr>
        <w:t>providing the</w:t>
      </w:r>
      <w:r w:rsidR="003A501D">
        <w:rPr>
          <w:rFonts w:asciiTheme="majorHAnsi" w:eastAsia="Franklin Gothic Book" w:hAnsiTheme="majorHAnsi" w:cstheme="majorHAnsi"/>
          <w:sz w:val="24"/>
          <w:szCs w:val="24"/>
          <w:lang w:val="en-US"/>
        </w:rPr>
        <w:t>m</w:t>
      </w:r>
      <w:r w:rsidRPr="00BC7689">
        <w:rPr>
          <w:rFonts w:asciiTheme="majorHAnsi" w:eastAsia="Franklin Gothic Book" w:hAnsiTheme="majorHAnsi" w:cstheme="majorHAnsi"/>
          <w:sz w:val="24"/>
          <w:szCs w:val="24"/>
          <w:lang w:val="en-US"/>
        </w:rPr>
        <w:t xml:space="preserve">. </w:t>
      </w:r>
      <w:r w:rsidR="007629AD">
        <w:rPr>
          <w:rFonts w:asciiTheme="majorHAnsi" w:eastAsia="Franklin Gothic Book" w:hAnsiTheme="majorHAnsi" w:cstheme="majorHAnsi"/>
          <w:sz w:val="24"/>
          <w:szCs w:val="24"/>
          <w:lang w:val="en-US"/>
        </w:rPr>
        <w:t>Consideration</w:t>
      </w:r>
      <w:r w:rsidR="00483232">
        <w:rPr>
          <w:rFonts w:asciiTheme="majorHAnsi" w:eastAsia="Franklin Gothic Book" w:hAnsiTheme="majorHAnsi" w:cstheme="majorHAnsi"/>
          <w:sz w:val="24"/>
          <w:szCs w:val="24"/>
          <w:lang w:val="en-US"/>
        </w:rPr>
        <w:t>s</w:t>
      </w:r>
      <w:r w:rsidR="007629AD">
        <w:rPr>
          <w:rFonts w:asciiTheme="majorHAnsi" w:eastAsia="Franklin Gothic Book" w:hAnsiTheme="majorHAnsi" w:cstheme="majorHAnsi"/>
          <w:sz w:val="24"/>
          <w:szCs w:val="24"/>
          <w:lang w:val="en-US"/>
        </w:rPr>
        <w:t xml:space="preserve"> to </w:t>
      </w:r>
      <w:r w:rsidRPr="007E382F">
        <w:rPr>
          <w:rFonts w:asciiTheme="majorHAnsi" w:eastAsia="Franklin Gothic Book" w:hAnsiTheme="majorHAnsi" w:cstheme="majorHAnsi"/>
          <w:sz w:val="24"/>
          <w:szCs w:val="24"/>
          <w:lang w:val="en-GB"/>
        </w:rPr>
        <w:t>determine what is “reasonable”</w:t>
      </w:r>
      <w:r w:rsidRPr="00BC7689">
        <w:rPr>
          <w:rFonts w:asciiTheme="majorHAnsi" w:eastAsia="Franklin Gothic Book" w:hAnsiTheme="majorHAnsi" w:cstheme="majorHAnsi"/>
          <w:sz w:val="24"/>
          <w:szCs w:val="24"/>
          <w:lang w:val="en-GB"/>
        </w:rPr>
        <w:t xml:space="preserve"> include:</w:t>
      </w:r>
    </w:p>
    <w:p w14:paraId="79C96614" w14:textId="1999E14B" w:rsidR="00F55AB1" w:rsidRPr="00BC7689" w:rsidRDefault="00BE4704" w:rsidP="00C93A9B">
      <w:pPr>
        <w:pStyle w:val="ListParagraph"/>
        <w:spacing w:before="60" w:after="0"/>
        <w:rPr>
          <w:rFonts w:asciiTheme="majorHAnsi" w:eastAsia="Franklin Gothic Book" w:hAnsiTheme="majorHAnsi" w:cstheme="majorHAnsi"/>
          <w:color w:val="auto"/>
          <w:sz w:val="24"/>
          <w:szCs w:val="24"/>
        </w:rPr>
      </w:pPr>
      <w:r>
        <w:rPr>
          <w:rFonts w:asciiTheme="majorHAnsi" w:eastAsia="Franklin Gothic Book" w:hAnsiTheme="majorHAnsi" w:cstheme="majorHAnsi"/>
          <w:color w:val="auto"/>
          <w:sz w:val="24"/>
          <w:szCs w:val="24"/>
          <w:lang w:val="en-GB"/>
        </w:rPr>
        <w:t>T</w:t>
      </w:r>
      <w:r w:rsidR="00F55AB1" w:rsidRPr="00BC7689">
        <w:rPr>
          <w:rFonts w:asciiTheme="majorHAnsi" w:eastAsia="Franklin Gothic Book" w:hAnsiTheme="majorHAnsi" w:cstheme="majorHAnsi"/>
          <w:color w:val="auto"/>
          <w:sz w:val="24"/>
          <w:szCs w:val="24"/>
          <w:lang w:val="en-GB"/>
        </w:rPr>
        <w:t>he availability of the requested accommodation (e.g. if live captioning services do not exist in a particular country, they cannot be provided there)</w:t>
      </w:r>
    </w:p>
    <w:p w14:paraId="3E5DFA36" w14:textId="13B72BE6" w:rsidR="00F55AB1" w:rsidRPr="00BC7689" w:rsidRDefault="00BE4704" w:rsidP="00C93A9B">
      <w:pPr>
        <w:pStyle w:val="ListParagraph"/>
        <w:spacing w:before="60" w:after="0"/>
        <w:rPr>
          <w:rFonts w:asciiTheme="majorHAnsi" w:eastAsia="Franklin Gothic Book" w:hAnsiTheme="majorHAnsi" w:cstheme="majorHAnsi"/>
          <w:color w:val="auto"/>
          <w:sz w:val="24"/>
          <w:szCs w:val="24"/>
        </w:rPr>
      </w:pPr>
      <w:r>
        <w:rPr>
          <w:rFonts w:asciiTheme="majorHAnsi" w:eastAsia="Franklin Gothic Book" w:hAnsiTheme="majorHAnsi" w:cstheme="majorHAnsi"/>
          <w:color w:val="auto"/>
          <w:sz w:val="24"/>
          <w:szCs w:val="24"/>
          <w:lang w:val="en-GB"/>
        </w:rPr>
        <w:t>T</w:t>
      </w:r>
      <w:r w:rsidR="00F55AB1" w:rsidRPr="00BC7689">
        <w:rPr>
          <w:rFonts w:asciiTheme="majorHAnsi" w:eastAsia="Franklin Gothic Book" w:hAnsiTheme="majorHAnsi" w:cstheme="majorHAnsi"/>
          <w:color w:val="auto"/>
          <w:sz w:val="24"/>
          <w:szCs w:val="24"/>
          <w:lang w:val="en-GB"/>
        </w:rPr>
        <w:t xml:space="preserve">he difficulty or feasibility of providing the accommodation requested within the available </w:t>
      </w:r>
      <w:bookmarkStart w:id="5" w:name="_Int_mcUCNSHm"/>
      <w:r w:rsidR="00F55AB1" w:rsidRPr="00BC7689">
        <w:rPr>
          <w:rFonts w:asciiTheme="majorHAnsi" w:eastAsia="Franklin Gothic Book" w:hAnsiTheme="majorHAnsi" w:cstheme="majorHAnsi"/>
          <w:color w:val="auto"/>
          <w:sz w:val="24"/>
          <w:szCs w:val="24"/>
          <w:lang w:val="en-GB"/>
        </w:rPr>
        <w:t>timeframe</w:t>
      </w:r>
      <w:bookmarkEnd w:id="5"/>
      <w:r w:rsidR="00F55AB1" w:rsidRPr="00BC7689">
        <w:rPr>
          <w:rFonts w:asciiTheme="majorHAnsi" w:eastAsia="Franklin Gothic Book" w:hAnsiTheme="majorHAnsi" w:cstheme="majorHAnsi"/>
          <w:color w:val="auto"/>
          <w:sz w:val="24"/>
          <w:szCs w:val="24"/>
          <w:lang w:val="en-GB"/>
        </w:rPr>
        <w:t xml:space="preserve"> (e.g. time required to respond and organise)</w:t>
      </w:r>
    </w:p>
    <w:p w14:paraId="3654C7A7" w14:textId="6E957111" w:rsidR="00F55AB1" w:rsidRPr="00BC7689" w:rsidRDefault="00E211A9" w:rsidP="00C93A9B">
      <w:pPr>
        <w:pStyle w:val="ListParagraph"/>
        <w:spacing w:before="60" w:after="0"/>
        <w:rPr>
          <w:rFonts w:asciiTheme="majorHAnsi" w:eastAsia="Franklin Gothic Book" w:hAnsiTheme="majorHAnsi" w:cstheme="majorHAnsi"/>
          <w:color w:val="auto"/>
          <w:sz w:val="24"/>
          <w:szCs w:val="24"/>
        </w:rPr>
      </w:pPr>
      <w:r>
        <w:rPr>
          <w:rFonts w:asciiTheme="majorHAnsi" w:eastAsia="Franklin Gothic Book" w:hAnsiTheme="majorHAnsi" w:cstheme="majorHAnsi"/>
          <w:color w:val="auto"/>
          <w:sz w:val="24"/>
          <w:szCs w:val="24"/>
          <w:lang w:val="en-GB"/>
        </w:rPr>
        <w:t>T</w:t>
      </w:r>
      <w:r w:rsidR="00F55AB1" w:rsidRPr="00BC7689">
        <w:rPr>
          <w:rFonts w:asciiTheme="majorHAnsi" w:eastAsia="Franklin Gothic Book" w:hAnsiTheme="majorHAnsi" w:cstheme="majorHAnsi"/>
          <w:color w:val="auto"/>
          <w:sz w:val="24"/>
          <w:szCs w:val="24"/>
          <w:lang w:val="en-GB"/>
        </w:rPr>
        <w:t xml:space="preserve">he level of expense involved, considering the financial and other resources available </w:t>
      </w:r>
    </w:p>
    <w:p w14:paraId="6D7C29EE" w14:textId="35D84C7C" w:rsidR="00F55AB1" w:rsidRPr="00BC7689" w:rsidRDefault="00E211A9" w:rsidP="00C93A9B">
      <w:pPr>
        <w:pStyle w:val="ListParagraph"/>
        <w:spacing w:before="60" w:after="0"/>
        <w:rPr>
          <w:rFonts w:asciiTheme="majorHAnsi" w:eastAsia="Franklin Gothic Book" w:hAnsiTheme="majorHAnsi" w:cstheme="majorHAnsi"/>
          <w:color w:val="auto"/>
          <w:sz w:val="24"/>
          <w:szCs w:val="24"/>
        </w:rPr>
      </w:pPr>
      <w:r>
        <w:rPr>
          <w:rFonts w:asciiTheme="majorHAnsi" w:eastAsia="Franklin Gothic Book" w:hAnsiTheme="majorHAnsi" w:cstheme="majorHAnsi"/>
          <w:color w:val="auto"/>
          <w:sz w:val="24"/>
          <w:szCs w:val="24"/>
          <w:lang w:val="en-GB"/>
        </w:rPr>
        <w:t>T</w:t>
      </w:r>
      <w:r w:rsidR="00F55AB1" w:rsidRPr="00BC7689">
        <w:rPr>
          <w:rFonts w:asciiTheme="majorHAnsi" w:eastAsia="Franklin Gothic Book" w:hAnsiTheme="majorHAnsi" w:cstheme="majorHAnsi"/>
          <w:color w:val="auto"/>
          <w:sz w:val="24"/>
          <w:szCs w:val="24"/>
          <w:lang w:val="en-GB"/>
        </w:rPr>
        <w:t>he effect of providing or not providing the requested accommodation on the person requesting it (e.g.</w:t>
      </w:r>
      <w:r>
        <w:rPr>
          <w:rFonts w:asciiTheme="majorHAnsi" w:eastAsia="Franklin Gothic Book" w:hAnsiTheme="majorHAnsi" w:cstheme="majorHAnsi"/>
          <w:color w:val="auto"/>
          <w:sz w:val="24"/>
          <w:szCs w:val="24"/>
          <w:lang w:val="en-GB"/>
        </w:rPr>
        <w:t xml:space="preserve"> </w:t>
      </w:r>
      <w:r w:rsidR="00F55AB1" w:rsidRPr="00BC7689">
        <w:rPr>
          <w:rFonts w:asciiTheme="majorHAnsi" w:eastAsia="Franklin Gothic Book" w:hAnsiTheme="majorHAnsi" w:cstheme="majorHAnsi"/>
          <w:color w:val="auto"/>
          <w:sz w:val="24"/>
          <w:szCs w:val="24"/>
          <w:lang w:val="en-GB"/>
        </w:rPr>
        <w:t xml:space="preserve">reduced participation or exclusion) </w:t>
      </w:r>
    </w:p>
    <w:p w14:paraId="4F618E9D" w14:textId="0F4AAE89" w:rsidR="00F55AB1" w:rsidRDefault="6C7ED109" w:rsidP="00A854C2">
      <w:pPr>
        <w:spacing w:before="120" w:after="120"/>
        <w:rPr>
          <w:rFonts w:asciiTheme="majorHAnsi" w:eastAsia="Franklin Gothic Book" w:hAnsiTheme="majorHAnsi" w:cstheme="majorBidi"/>
          <w:sz w:val="24"/>
          <w:szCs w:val="24"/>
          <w:lang w:val="en-US"/>
        </w:rPr>
      </w:pPr>
      <w:r w:rsidRPr="005B7C50">
        <w:rPr>
          <w:rFonts w:asciiTheme="majorHAnsi" w:eastAsia="Franklin Gothic Book" w:hAnsiTheme="majorHAnsi" w:cstheme="majorBidi"/>
          <w:b/>
          <w:bCs/>
          <w:sz w:val="24"/>
          <w:szCs w:val="24"/>
          <w:lang w:val="en-US"/>
        </w:rPr>
        <w:t xml:space="preserve">The </w:t>
      </w:r>
      <w:r w:rsidR="00C35D79" w:rsidRPr="005B7C50">
        <w:rPr>
          <w:rFonts w:asciiTheme="majorHAnsi" w:eastAsia="Franklin Gothic Book" w:hAnsiTheme="majorHAnsi" w:cstheme="majorBidi"/>
          <w:b/>
          <w:bCs/>
          <w:sz w:val="24"/>
          <w:szCs w:val="24"/>
          <w:lang w:val="en-US"/>
        </w:rPr>
        <w:t xml:space="preserve">CRPD </w:t>
      </w:r>
      <w:r w:rsidRPr="005B7C50">
        <w:rPr>
          <w:rFonts w:asciiTheme="majorHAnsi" w:eastAsia="Franklin Gothic Book" w:hAnsiTheme="majorHAnsi" w:cstheme="majorBidi"/>
          <w:b/>
          <w:bCs/>
          <w:sz w:val="24"/>
          <w:szCs w:val="24"/>
          <w:lang w:val="en-US"/>
        </w:rPr>
        <w:t xml:space="preserve">reference to “disproportionate or undue burden” is not an excuse for </w:t>
      </w:r>
      <w:r w:rsidR="00360E54" w:rsidRPr="005B7C50">
        <w:rPr>
          <w:rFonts w:asciiTheme="majorHAnsi" w:eastAsia="Franklin Gothic Book" w:hAnsiTheme="majorHAnsi" w:cstheme="majorBidi"/>
          <w:b/>
          <w:bCs/>
          <w:sz w:val="24"/>
          <w:szCs w:val="24"/>
          <w:lang w:val="en-US"/>
        </w:rPr>
        <w:t>in</w:t>
      </w:r>
      <w:r w:rsidRPr="005B7C50">
        <w:rPr>
          <w:rFonts w:asciiTheme="majorHAnsi" w:eastAsia="Franklin Gothic Book" w:hAnsiTheme="majorHAnsi" w:cstheme="majorBidi"/>
          <w:b/>
          <w:bCs/>
          <w:sz w:val="24"/>
          <w:szCs w:val="24"/>
          <w:lang w:val="en-US"/>
        </w:rPr>
        <w:t>action</w:t>
      </w:r>
      <w:r w:rsidRPr="005B7C50">
        <w:rPr>
          <w:rFonts w:asciiTheme="majorHAnsi" w:eastAsia="Franklin Gothic Book" w:hAnsiTheme="majorHAnsi" w:cstheme="majorBidi"/>
          <w:b/>
          <w:bCs/>
          <w:sz w:val="24"/>
          <w:szCs w:val="24"/>
        </w:rPr>
        <w:t>.</w:t>
      </w:r>
      <w:r w:rsidRPr="00BC7689">
        <w:rPr>
          <w:rFonts w:asciiTheme="majorHAnsi" w:eastAsia="Franklin Gothic Book" w:hAnsiTheme="majorHAnsi" w:cstheme="majorBidi"/>
          <w:sz w:val="24"/>
          <w:szCs w:val="24"/>
        </w:rPr>
        <w:t xml:space="preserve"> </w:t>
      </w:r>
      <w:r w:rsidR="00F40CAB" w:rsidRPr="009040A0">
        <w:rPr>
          <w:rFonts w:asciiTheme="majorHAnsi" w:eastAsia="Franklin Gothic Book" w:hAnsiTheme="majorHAnsi" w:cstheme="majorHAnsi"/>
          <w:sz w:val="24"/>
          <w:szCs w:val="24"/>
        </w:rPr>
        <w:t xml:space="preserve">As reasonable accommodation is designed for an individual, the response requires </w:t>
      </w:r>
      <w:r w:rsidR="008033E3">
        <w:rPr>
          <w:rFonts w:asciiTheme="majorHAnsi" w:eastAsia="Franklin Gothic Book" w:hAnsiTheme="majorHAnsi" w:cstheme="majorHAnsi"/>
          <w:sz w:val="24"/>
          <w:szCs w:val="24"/>
        </w:rPr>
        <w:t>consultation</w:t>
      </w:r>
      <w:r w:rsidR="00F40CAB" w:rsidRPr="009040A0">
        <w:rPr>
          <w:rFonts w:asciiTheme="majorHAnsi" w:eastAsia="Franklin Gothic Book" w:hAnsiTheme="majorHAnsi" w:cstheme="majorHAnsi"/>
          <w:sz w:val="24"/>
          <w:szCs w:val="24"/>
        </w:rPr>
        <w:t xml:space="preserve"> with the individual to</w:t>
      </w:r>
      <w:r w:rsidRPr="00BC7689">
        <w:rPr>
          <w:rFonts w:asciiTheme="majorHAnsi" w:eastAsia="Franklin Gothic Book" w:hAnsiTheme="majorHAnsi" w:cstheme="majorBidi"/>
          <w:sz w:val="24"/>
          <w:szCs w:val="24"/>
        </w:rPr>
        <w:t xml:space="preserve"> find a solution </w:t>
      </w:r>
      <w:r w:rsidRPr="00BC7689">
        <w:rPr>
          <w:rFonts w:asciiTheme="majorHAnsi" w:eastAsia="Franklin Gothic Book" w:hAnsiTheme="majorHAnsi" w:cstheme="majorBidi"/>
          <w:sz w:val="24"/>
          <w:szCs w:val="24"/>
          <w:lang w:val="en-US"/>
        </w:rPr>
        <w:t>that</w:t>
      </w:r>
      <w:r w:rsidR="00801828">
        <w:rPr>
          <w:rFonts w:asciiTheme="majorHAnsi" w:eastAsia="Franklin Gothic Book" w:hAnsiTheme="majorHAnsi" w:cstheme="majorBidi"/>
          <w:sz w:val="24"/>
          <w:szCs w:val="24"/>
          <w:lang w:val="en-US"/>
        </w:rPr>
        <w:t xml:space="preserve"> meets their needs,</w:t>
      </w:r>
      <w:r w:rsidRPr="00BC7689">
        <w:rPr>
          <w:rFonts w:asciiTheme="majorHAnsi" w:eastAsia="Franklin Gothic Book" w:hAnsiTheme="majorHAnsi" w:cstheme="majorBidi"/>
          <w:sz w:val="24"/>
          <w:szCs w:val="24"/>
          <w:lang w:val="en-US"/>
        </w:rPr>
        <w:t xml:space="preserve"> </w:t>
      </w:r>
      <w:r w:rsidRPr="00BC7689">
        <w:rPr>
          <w:rFonts w:asciiTheme="majorHAnsi" w:eastAsia="Franklin Gothic Book" w:hAnsiTheme="majorHAnsi" w:cstheme="majorBidi"/>
          <w:sz w:val="24"/>
          <w:szCs w:val="24"/>
          <w:u w:val="single"/>
          <w:lang w:val="en-US"/>
        </w:rPr>
        <w:t>is</w:t>
      </w:r>
      <w:r w:rsidRPr="00BC7689">
        <w:rPr>
          <w:rFonts w:asciiTheme="majorHAnsi" w:eastAsia="Franklin Gothic Book" w:hAnsiTheme="majorHAnsi" w:cstheme="majorBidi"/>
          <w:sz w:val="24"/>
          <w:szCs w:val="24"/>
          <w:lang w:val="en-US"/>
        </w:rPr>
        <w:t xml:space="preserve"> reasonable, and which has the same or similar effect to what was requested.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065"/>
      </w:tblGrid>
      <w:tr w:rsidR="66FDD82D" w14:paraId="62FA9620" w14:textId="77777777" w:rsidTr="2B162C7F">
        <w:trPr>
          <w:trHeight w:val="300"/>
        </w:trPr>
        <w:tc>
          <w:tcPr>
            <w:tcW w:w="10065" w:type="dxa"/>
            <w:shd w:val="clear" w:color="auto" w:fill="CED2D3" w:themeFill="background2"/>
          </w:tcPr>
          <w:p w14:paraId="0DD49471" w14:textId="34B95E2F" w:rsidR="34934305" w:rsidRPr="00A854C2" w:rsidRDefault="34934305" w:rsidP="66FDD82D">
            <w:pPr>
              <w:pStyle w:val="BodyCopy"/>
              <w:rPr>
                <w:rFonts w:asciiTheme="minorHAnsi" w:hAnsiTheme="minorHAnsi" w:cs="Times New Roman"/>
                <w:b/>
                <w:bCs/>
                <w:color w:val="auto"/>
                <w:sz w:val="24"/>
                <w:szCs w:val="24"/>
              </w:rPr>
            </w:pPr>
            <w:r w:rsidRPr="00E27889">
              <w:rPr>
                <w:rFonts w:asciiTheme="majorHAnsi" w:eastAsia="Franklin Gothic Book" w:hAnsiTheme="majorHAnsi" w:cstheme="majorBidi"/>
                <w:b/>
                <w:bCs/>
                <w:color w:val="auto"/>
                <w:sz w:val="24"/>
                <w:szCs w:val="24"/>
                <w:lang w:val="en-US"/>
              </w:rPr>
              <w:t xml:space="preserve">Box </w:t>
            </w:r>
            <w:r w:rsidR="00CE7848">
              <w:rPr>
                <w:rFonts w:asciiTheme="majorHAnsi" w:eastAsia="Franklin Gothic Book" w:hAnsiTheme="majorHAnsi" w:cstheme="majorBidi"/>
                <w:b/>
                <w:bCs/>
                <w:color w:val="auto"/>
                <w:sz w:val="24"/>
                <w:szCs w:val="24"/>
                <w:lang w:val="en-US"/>
              </w:rPr>
              <w:t>3</w:t>
            </w:r>
            <w:r w:rsidRPr="00E27889">
              <w:rPr>
                <w:rFonts w:asciiTheme="majorHAnsi" w:eastAsia="Franklin Gothic Book" w:hAnsiTheme="majorHAnsi" w:cstheme="majorBidi"/>
                <w:b/>
                <w:bCs/>
                <w:color w:val="auto"/>
                <w:sz w:val="24"/>
                <w:szCs w:val="24"/>
                <w:lang w:val="en-US"/>
              </w:rPr>
              <w:t xml:space="preserve">. An example of </w:t>
            </w:r>
            <w:r w:rsidR="0039525F">
              <w:rPr>
                <w:rFonts w:asciiTheme="majorHAnsi" w:eastAsia="Franklin Gothic Book" w:hAnsiTheme="majorHAnsi" w:cstheme="majorBidi"/>
                <w:b/>
                <w:bCs/>
                <w:color w:val="auto"/>
                <w:sz w:val="24"/>
                <w:szCs w:val="24"/>
                <w:lang w:val="en-US"/>
              </w:rPr>
              <w:t xml:space="preserve">deciding </w:t>
            </w:r>
            <w:r w:rsidRPr="00E27889">
              <w:rPr>
                <w:rFonts w:asciiTheme="majorHAnsi" w:eastAsia="Franklin Gothic Book" w:hAnsiTheme="majorHAnsi" w:cstheme="majorBidi"/>
                <w:b/>
                <w:bCs/>
                <w:color w:val="auto"/>
                <w:sz w:val="24"/>
                <w:szCs w:val="24"/>
                <w:lang w:val="en-US"/>
              </w:rPr>
              <w:t>what is reasonable</w:t>
            </w:r>
          </w:p>
        </w:tc>
      </w:tr>
      <w:tr w:rsidR="66FDD82D" w14:paraId="062C6280" w14:textId="77777777" w:rsidTr="2B162C7F">
        <w:trPr>
          <w:trHeight w:val="300"/>
        </w:trPr>
        <w:tc>
          <w:tcPr>
            <w:tcW w:w="10065" w:type="dxa"/>
            <w:shd w:val="clear" w:color="auto" w:fill="CED2D3" w:themeFill="background2"/>
          </w:tcPr>
          <w:p w14:paraId="06A40CC6" w14:textId="41A814E4" w:rsidR="007D68AB" w:rsidRPr="009040A0" w:rsidRDefault="269E4E91" w:rsidP="002E0298">
            <w:pPr>
              <w:pStyle w:val="BodyCopy"/>
              <w:spacing w:before="60"/>
              <w:rPr>
                <w:rFonts w:asciiTheme="majorHAnsi" w:eastAsia="Franklin Gothic Book" w:hAnsiTheme="majorHAnsi" w:cstheme="majorBidi"/>
                <w:color w:val="auto"/>
                <w:sz w:val="24"/>
                <w:szCs w:val="24"/>
                <w:lang w:val="en-GB"/>
              </w:rPr>
            </w:pPr>
            <w:r w:rsidRPr="009040A0">
              <w:rPr>
                <w:rFonts w:asciiTheme="majorHAnsi" w:eastAsia="Franklin Gothic Book" w:hAnsiTheme="majorHAnsi" w:cstheme="majorBidi"/>
                <w:color w:val="auto"/>
                <w:sz w:val="24"/>
                <w:szCs w:val="24"/>
                <w:lang w:val="en-GB"/>
              </w:rPr>
              <w:t xml:space="preserve">A DFAT partner from a small Pacific Island received a request from a person with disability for a Braille copy of a document that was being discussed at a meeting in four days. There was no Braille machine on the island. The cost associated with procuring a Braille </w:t>
            </w:r>
            <w:r w:rsidR="002100AC" w:rsidRPr="009040A0">
              <w:rPr>
                <w:rFonts w:asciiTheme="majorHAnsi" w:eastAsia="Franklin Gothic Book" w:hAnsiTheme="majorHAnsi" w:cstheme="majorBidi"/>
                <w:color w:val="auto"/>
                <w:sz w:val="24"/>
                <w:szCs w:val="24"/>
                <w:lang w:val="en-GB"/>
              </w:rPr>
              <w:t>machine</w:t>
            </w:r>
            <w:r w:rsidR="002100AC">
              <w:rPr>
                <w:rFonts w:asciiTheme="majorHAnsi" w:eastAsia="Franklin Gothic Book" w:hAnsiTheme="majorHAnsi" w:cstheme="majorBidi"/>
                <w:color w:val="auto"/>
                <w:sz w:val="24"/>
                <w:szCs w:val="24"/>
                <w:lang w:val="en-GB"/>
              </w:rPr>
              <w:t xml:space="preserve"> or</w:t>
            </w:r>
            <w:r w:rsidRPr="009040A0">
              <w:rPr>
                <w:rFonts w:asciiTheme="majorHAnsi" w:eastAsia="Franklin Gothic Book" w:hAnsiTheme="majorHAnsi" w:cstheme="majorBidi"/>
                <w:color w:val="auto"/>
                <w:sz w:val="24"/>
                <w:szCs w:val="24"/>
                <w:lang w:val="en-GB"/>
              </w:rPr>
              <w:t xml:space="preserve"> paying an agency in a neighbouring island to translate the document</w:t>
            </w:r>
            <w:r w:rsidR="007629AD">
              <w:rPr>
                <w:rFonts w:asciiTheme="majorHAnsi" w:eastAsia="Franklin Gothic Book" w:hAnsiTheme="majorHAnsi" w:cstheme="majorBidi"/>
                <w:color w:val="auto"/>
                <w:sz w:val="24"/>
                <w:szCs w:val="24"/>
                <w:lang w:val="en-GB"/>
              </w:rPr>
              <w:t xml:space="preserve"> exceeded</w:t>
            </w:r>
            <w:r w:rsidRPr="009040A0">
              <w:rPr>
                <w:rFonts w:asciiTheme="majorHAnsi" w:eastAsia="Franklin Gothic Book" w:hAnsiTheme="majorHAnsi" w:cstheme="majorBidi"/>
                <w:color w:val="auto"/>
                <w:sz w:val="24"/>
                <w:szCs w:val="24"/>
                <w:lang w:val="en-GB"/>
              </w:rPr>
              <w:t xml:space="preserve"> the budget and </w:t>
            </w:r>
            <w:r w:rsidR="007629AD">
              <w:rPr>
                <w:rFonts w:asciiTheme="majorHAnsi" w:eastAsia="Franklin Gothic Book" w:hAnsiTheme="majorHAnsi" w:cstheme="majorBidi"/>
                <w:color w:val="auto"/>
                <w:sz w:val="24"/>
                <w:szCs w:val="24"/>
                <w:lang w:val="en-GB"/>
              </w:rPr>
              <w:t>impossible within the</w:t>
            </w:r>
            <w:r w:rsidR="00AB6F50">
              <w:rPr>
                <w:rFonts w:asciiTheme="majorHAnsi" w:eastAsia="Franklin Gothic Book" w:hAnsiTheme="majorHAnsi" w:cstheme="majorBidi"/>
                <w:color w:val="auto"/>
                <w:sz w:val="24"/>
                <w:szCs w:val="24"/>
                <w:lang w:val="en-GB"/>
              </w:rPr>
              <w:t xml:space="preserve"> time</w:t>
            </w:r>
            <w:r w:rsidR="007629AD">
              <w:rPr>
                <w:rFonts w:asciiTheme="majorHAnsi" w:eastAsia="Franklin Gothic Book" w:hAnsiTheme="majorHAnsi" w:cstheme="majorBidi"/>
                <w:color w:val="auto"/>
                <w:sz w:val="24"/>
                <w:szCs w:val="24"/>
                <w:lang w:val="en-GB"/>
              </w:rPr>
              <w:t>frame</w:t>
            </w:r>
            <w:r w:rsidRPr="009040A0">
              <w:rPr>
                <w:rFonts w:asciiTheme="majorHAnsi" w:eastAsia="Franklin Gothic Book" w:hAnsiTheme="majorHAnsi" w:cstheme="majorBidi"/>
                <w:color w:val="auto"/>
                <w:sz w:val="24"/>
                <w:szCs w:val="24"/>
                <w:lang w:val="en-GB"/>
              </w:rPr>
              <w:t xml:space="preserve">. Instead, the agency </w:t>
            </w:r>
            <w:r w:rsidR="00AB6F50">
              <w:rPr>
                <w:rFonts w:asciiTheme="majorHAnsi" w:eastAsia="Franklin Gothic Book" w:hAnsiTheme="majorHAnsi" w:cstheme="majorBidi"/>
                <w:color w:val="auto"/>
                <w:sz w:val="24"/>
                <w:szCs w:val="24"/>
                <w:lang w:val="en-GB"/>
              </w:rPr>
              <w:t>discussed</w:t>
            </w:r>
            <w:r w:rsidRPr="009040A0">
              <w:rPr>
                <w:rFonts w:asciiTheme="majorHAnsi" w:eastAsia="Franklin Gothic Book" w:hAnsiTheme="majorHAnsi" w:cstheme="majorBidi"/>
                <w:color w:val="auto"/>
                <w:sz w:val="24"/>
                <w:szCs w:val="24"/>
                <w:lang w:val="en-GB"/>
              </w:rPr>
              <w:t xml:space="preserve"> with the individual alternate solutions to access the information. </w:t>
            </w:r>
            <w:r w:rsidR="00BD7BC7">
              <w:rPr>
                <w:rFonts w:asciiTheme="majorHAnsi" w:eastAsia="Franklin Gothic Book" w:hAnsiTheme="majorHAnsi" w:cstheme="majorBidi"/>
                <w:color w:val="auto"/>
                <w:sz w:val="24"/>
                <w:szCs w:val="24"/>
                <w:lang w:val="en-GB"/>
              </w:rPr>
              <w:t>T</w:t>
            </w:r>
            <w:r w:rsidRPr="009040A0">
              <w:rPr>
                <w:rFonts w:asciiTheme="majorHAnsi" w:eastAsia="Franklin Gothic Book" w:hAnsiTheme="majorHAnsi" w:cstheme="majorBidi"/>
                <w:color w:val="auto"/>
                <w:sz w:val="24"/>
                <w:szCs w:val="24"/>
                <w:lang w:val="en-GB"/>
              </w:rPr>
              <w:t xml:space="preserve">ogether they discovered that by providing an electronic copy of the document and </w:t>
            </w:r>
            <w:r w:rsidRPr="009040A0">
              <w:rPr>
                <w:rFonts w:asciiTheme="majorHAnsi" w:eastAsia="Franklin Gothic Book" w:hAnsiTheme="majorHAnsi" w:cstheme="majorBidi"/>
                <w:color w:val="auto"/>
                <w:sz w:val="24"/>
                <w:szCs w:val="24"/>
                <w:lang w:val="en-GB"/>
              </w:rPr>
              <w:lastRenderedPageBreak/>
              <w:t xml:space="preserve">technical support for screen reader software the person was able to access the </w:t>
            </w:r>
            <w:r w:rsidR="002100AC">
              <w:rPr>
                <w:rFonts w:asciiTheme="majorHAnsi" w:eastAsia="Franklin Gothic Book" w:hAnsiTheme="majorHAnsi" w:cstheme="majorBidi"/>
                <w:color w:val="auto"/>
                <w:sz w:val="24"/>
                <w:szCs w:val="24"/>
                <w:lang w:val="en-GB"/>
              </w:rPr>
              <w:t>information</w:t>
            </w:r>
            <w:r w:rsidRPr="009040A0">
              <w:rPr>
                <w:rFonts w:asciiTheme="majorHAnsi" w:eastAsia="Franklin Gothic Book" w:hAnsiTheme="majorHAnsi" w:cstheme="majorBidi"/>
                <w:color w:val="auto"/>
                <w:sz w:val="24"/>
                <w:szCs w:val="24"/>
                <w:lang w:val="en-GB"/>
              </w:rPr>
              <w:t xml:space="preserve"> and be prepared for the meeting.</w:t>
            </w:r>
          </w:p>
        </w:tc>
      </w:tr>
    </w:tbl>
    <w:p w14:paraId="5C111849" w14:textId="6AE6D9DF" w:rsidR="00F72379" w:rsidRPr="006670C0" w:rsidRDefault="00F72379" w:rsidP="00AD124A">
      <w:pPr>
        <w:pStyle w:val="ListParagraph"/>
        <w:numPr>
          <w:ilvl w:val="0"/>
          <w:numId w:val="18"/>
        </w:numPr>
        <w:spacing w:before="360" w:after="120"/>
        <w:ind w:left="357" w:hanging="357"/>
        <w:rPr>
          <w:rFonts w:eastAsia="Franklin Gothic Book" w:cs="Franklin Gothic Book"/>
          <w:b/>
          <w:bCs/>
          <w:color w:val="auto"/>
          <w:sz w:val="28"/>
          <w:szCs w:val="28"/>
          <w:lang w:val="en-US"/>
        </w:rPr>
      </w:pPr>
      <w:r w:rsidRPr="006670C0">
        <w:rPr>
          <w:rFonts w:eastAsia="Franklin Gothic Book" w:cs="Franklin Gothic Book"/>
          <w:b/>
          <w:bCs/>
          <w:color w:val="auto"/>
          <w:sz w:val="28"/>
          <w:szCs w:val="28"/>
          <w:lang w:val="en-US"/>
        </w:rPr>
        <w:lastRenderedPageBreak/>
        <w:t xml:space="preserve">Budgeting for reasonable accommodation </w:t>
      </w:r>
    </w:p>
    <w:p w14:paraId="16DD911F" w14:textId="0227A82B" w:rsidR="00F72379" w:rsidRPr="00E27889" w:rsidRDefault="00F72379" w:rsidP="00F72379">
      <w:pPr>
        <w:spacing w:before="120" w:after="120"/>
        <w:rPr>
          <w:rFonts w:asciiTheme="majorHAnsi" w:eastAsiaTheme="minorEastAsia" w:hAnsiTheme="majorHAnsi" w:cstheme="majorHAnsi"/>
          <w:sz w:val="24"/>
          <w:szCs w:val="24"/>
          <w:lang w:val="en-GB"/>
        </w:rPr>
      </w:pPr>
      <w:r w:rsidRPr="00E27889">
        <w:rPr>
          <w:rFonts w:asciiTheme="majorHAnsi" w:eastAsia="Franklin Gothic Book" w:hAnsiTheme="majorHAnsi" w:cstheme="majorHAnsi"/>
          <w:sz w:val="24"/>
          <w:szCs w:val="24"/>
          <w:lang w:val="en-GB"/>
        </w:rPr>
        <w:t>B</w:t>
      </w:r>
      <w:r w:rsidRPr="00E27889">
        <w:rPr>
          <w:rFonts w:asciiTheme="majorHAnsi" w:eastAsiaTheme="minorEastAsia" w:hAnsiTheme="majorHAnsi" w:cstheme="majorHAnsi"/>
          <w:sz w:val="24"/>
          <w:szCs w:val="24"/>
          <w:lang w:val="en-GB"/>
        </w:rPr>
        <w:t xml:space="preserve">udget </w:t>
      </w:r>
      <w:r w:rsidR="007629AD">
        <w:rPr>
          <w:rFonts w:asciiTheme="majorHAnsi" w:eastAsiaTheme="minorEastAsia" w:hAnsiTheme="majorHAnsi" w:cstheme="majorHAnsi"/>
          <w:sz w:val="24"/>
          <w:szCs w:val="24"/>
          <w:lang w:val="en-GB"/>
        </w:rPr>
        <w:t>requirements</w:t>
      </w:r>
      <w:r w:rsidR="007629AD" w:rsidRPr="00E27889">
        <w:rPr>
          <w:rFonts w:asciiTheme="majorHAnsi" w:eastAsiaTheme="minorEastAsia" w:hAnsiTheme="majorHAnsi" w:cstheme="majorHAnsi"/>
          <w:sz w:val="24"/>
          <w:szCs w:val="24"/>
          <w:lang w:val="en-GB"/>
        </w:rPr>
        <w:t xml:space="preserve"> </w:t>
      </w:r>
      <w:r w:rsidRPr="00E27889">
        <w:rPr>
          <w:rFonts w:asciiTheme="majorHAnsi" w:eastAsiaTheme="minorEastAsia" w:hAnsiTheme="majorHAnsi" w:cstheme="majorHAnsi"/>
          <w:sz w:val="24"/>
          <w:szCs w:val="24"/>
          <w:lang w:val="en-GB"/>
        </w:rPr>
        <w:t xml:space="preserve">for reasonable accommodation vary significantly depending on </w:t>
      </w:r>
      <w:r w:rsidR="007629AD">
        <w:rPr>
          <w:rFonts w:asciiTheme="majorHAnsi" w:eastAsiaTheme="minorEastAsia" w:hAnsiTheme="majorHAnsi" w:cstheme="majorHAnsi"/>
          <w:sz w:val="24"/>
          <w:szCs w:val="24"/>
          <w:lang w:val="en-GB"/>
        </w:rPr>
        <w:t xml:space="preserve">how </w:t>
      </w:r>
      <w:r w:rsidR="007629AD" w:rsidRPr="00E27889">
        <w:rPr>
          <w:rFonts w:asciiTheme="majorHAnsi" w:eastAsiaTheme="minorEastAsia" w:hAnsiTheme="majorHAnsi" w:cstheme="majorHAnsi"/>
          <w:sz w:val="24"/>
          <w:szCs w:val="24"/>
          <w:lang w:val="en-GB"/>
        </w:rPr>
        <w:t>accessible</w:t>
      </w:r>
      <w:r w:rsidR="007629AD">
        <w:rPr>
          <w:rFonts w:asciiTheme="majorHAnsi" w:eastAsiaTheme="minorEastAsia" w:hAnsiTheme="majorHAnsi" w:cstheme="majorHAnsi"/>
          <w:sz w:val="24"/>
          <w:szCs w:val="24"/>
          <w:lang w:val="en-GB"/>
        </w:rPr>
        <w:t xml:space="preserve"> the operating context is, </w:t>
      </w:r>
      <w:r w:rsidRPr="00E27889">
        <w:rPr>
          <w:rFonts w:asciiTheme="majorHAnsi" w:eastAsiaTheme="minorEastAsia" w:hAnsiTheme="majorHAnsi" w:cstheme="majorHAnsi"/>
          <w:sz w:val="24"/>
          <w:szCs w:val="24"/>
          <w:lang w:val="en-GB"/>
        </w:rPr>
        <w:t xml:space="preserve">the sector, </w:t>
      </w:r>
      <w:r w:rsidR="00F41A3D">
        <w:rPr>
          <w:rFonts w:asciiTheme="majorHAnsi" w:eastAsiaTheme="minorEastAsia" w:hAnsiTheme="majorHAnsi" w:cstheme="majorHAnsi"/>
          <w:sz w:val="24"/>
          <w:szCs w:val="24"/>
          <w:lang w:val="en-GB"/>
        </w:rPr>
        <w:t xml:space="preserve">and </w:t>
      </w:r>
      <w:r w:rsidRPr="00E27889">
        <w:rPr>
          <w:rFonts w:asciiTheme="majorHAnsi" w:eastAsiaTheme="minorEastAsia" w:hAnsiTheme="majorHAnsi" w:cstheme="majorHAnsi"/>
          <w:sz w:val="24"/>
          <w:szCs w:val="24"/>
          <w:lang w:val="en-GB"/>
        </w:rPr>
        <w:t>access to assistive devices and support services.</w:t>
      </w:r>
      <w:r w:rsidRPr="00E27889">
        <w:rPr>
          <w:rFonts w:asciiTheme="majorHAnsi" w:eastAsia="Franklin Gothic Book" w:hAnsiTheme="majorHAnsi" w:cstheme="majorHAnsi"/>
          <w:sz w:val="24"/>
          <w:szCs w:val="24"/>
          <w:lang w:val="en-GB"/>
        </w:rPr>
        <w:t xml:space="preserve"> </w:t>
      </w:r>
      <w:r w:rsidR="00445C33">
        <w:rPr>
          <w:rFonts w:asciiTheme="majorHAnsi" w:eastAsia="Franklin Gothic Book" w:hAnsiTheme="majorHAnsi" w:cstheme="majorHAnsi"/>
          <w:sz w:val="24"/>
          <w:szCs w:val="24"/>
          <w:lang w:val="en-GB"/>
        </w:rPr>
        <w:t>R</w:t>
      </w:r>
      <w:r w:rsidRPr="00E27889">
        <w:rPr>
          <w:rFonts w:asciiTheme="majorHAnsi" w:eastAsia="Franklin Gothic Book" w:hAnsiTheme="majorHAnsi" w:cstheme="majorHAnsi"/>
          <w:sz w:val="24"/>
          <w:szCs w:val="24"/>
          <w:lang w:val="en-GB"/>
        </w:rPr>
        <w:t xml:space="preserve">equests for reasonable accommodation need to be considered within the context of the resources available. For programs that have a strong focus on individuals </w:t>
      </w:r>
      <w:r w:rsidR="007629AD">
        <w:rPr>
          <w:rFonts w:asciiTheme="majorHAnsi" w:eastAsia="Franklin Gothic Book" w:hAnsiTheme="majorHAnsi" w:cstheme="majorHAnsi"/>
          <w:sz w:val="24"/>
          <w:szCs w:val="24"/>
          <w:lang w:val="en-GB"/>
        </w:rPr>
        <w:t>(</w:t>
      </w:r>
      <w:r w:rsidRPr="00E27889">
        <w:rPr>
          <w:rFonts w:asciiTheme="majorHAnsi" w:eastAsia="Franklin Gothic Book" w:hAnsiTheme="majorHAnsi" w:cstheme="majorHAnsi"/>
          <w:sz w:val="24"/>
          <w:szCs w:val="24"/>
          <w:lang w:val="en-GB"/>
        </w:rPr>
        <w:t>for example</w:t>
      </w:r>
      <w:r w:rsidR="007629AD">
        <w:rPr>
          <w:rFonts w:asciiTheme="majorHAnsi" w:eastAsia="Franklin Gothic Book" w:hAnsiTheme="majorHAnsi" w:cstheme="majorHAnsi"/>
          <w:sz w:val="24"/>
          <w:szCs w:val="24"/>
          <w:lang w:val="en-GB"/>
        </w:rPr>
        <w:t>,</w:t>
      </w:r>
      <w:r w:rsidRPr="00E27889">
        <w:rPr>
          <w:rFonts w:asciiTheme="majorHAnsi" w:eastAsia="Franklin Gothic Book" w:hAnsiTheme="majorHAnsi" w:cstheme="majorHAnsi"/>
          <w:sz w:val="24"/>
          <w:szCs w:val="24"/>
          <w:lang w:val="en-GB"/>
        </w:rPr>
        <w:t xml:space="preserve"> scholarship programs</w:t>
      </w:r>
      <w:r w:rsidR="007629AD">
        <w:rPr>
          <w:rFonts w:asciiTheme="majorHAnsi" w:eastAsia="Franklin Gothic Book" w:hAnsiTheme="majorHAnsi" w:cstheme="majorHAnsi"/>
          <w:sz w:val="24"/>
          <w:szCs w:val="24"/>
          <w:lang w:val="en-GB"/>
        </w:rPr>
        <w:t>)</w:t>
      </w:r>
      <w:r w:rsidRPr="00E27889">
        <w:rPr>
          <w:rFonts w:asciiTheme="majorHAnsi" w:eastAsia="Franklin Gothic Book" w:hAnsiTheme="majorHAnsi" w:cstheme="majorHAnsi"/>
          <w:sz w:val="24"/>
          <w:szCs w:val="24"/>
          <w:lang w:val="en-GB"/>
        </w:rPr>
        <w:t xml:space="preserve"> the cost of reasonable accommodation may be significantly higher.</w:t>
      </w:r>
    </w:p>
    <w:p w14:paraId="3DD14F92" w14:textId="16C5A031" w:rsidR="00F72379" w:rsidRPr="006670C0" w:rsidRDefault="00445C33" w:rsidP="00EB7BFC">
      <w:pPr>
        <w:spacing w:before="120" w:after="120"/>
        <w:rPr>
          <w:rFonts w:ascii="Segoe UI" w:eastAsia="Segoe UI" w:hAnsi="Segoe UI" w:cs="Segoe UI"/>
          <w:sz w:val="24"/>
          <w:szCs w:val="24"/>
          <w:lang w:val="en-GB"/>
        </w:rPr>
      </w:pPr>
      <w:r>
        <w:rPr>
          <w:rFonts w:asciiTheme="majorHAnsi" w:eastAsia="Franklin Gothic Book" w:hAnsiTheme="majorHAnsi" w:cstheme="majorBidi"/>
          <w:sz w:val="24"/>
          <w:szCs w:val="24"/>
          <w:lang w:val="en-GB"/>
        </w:rPr>
        <w:t>R</w:t>
      </w:r>
      <w:r w:rsidR="1013D0D3" w:rsidRPr="00E27889">
        <w:rPr>
          <w:rFonts w:asciiTheme="majorHAnsi" w:eastAsia="Franklin Gothic Book" w:hAnsiTheme="majorHAnsi" w:cstheme="majorBidi"/>
          <w:sz w:val="24"/>
          <w:szCs w:val="24"/>
          <w:lang w:val="en-GB"/>
        </w:rPr>
        <w:t xml:space="preserve">esources </w:t>
      </w:r>
      <w:r>
        <w:rPr>
          <w:rFonts w:asciiTheme="majorHAnsi" w:eastAsia="Franklin Gothic Book" w:hAnsiTheme="majorHAnsi" w:cstheme="majorBidi"/>
          <w:sz w:val="24"/>
          <w:szCs w:val="24"/>
          <w:lang w:val="en-GB"/>
        </w:rPr>
        <w:t>for</w:t>
      </w:r>
      <w:r w:rsidR="1013D0D3" w:rsidRPr="00E27889">
        <w:rPr>
          <w:rFonts w:asciiTheme="majorHAnsi" w:eastAsia="Franklin Gothic Book" w:hAnsiTheme="majorHAnsi" w:cstheme="majorBidi"/>
          <w:sz w:val="24"/>
          <w:szCs w:val="24"/>
          <w:lang w:val="en-GB"/>
        </w:rPr>
        <w:t xml:space="preserve"> reasonable accommodation </w:t>
      </w:r>
      <w:r w:rsidR="007B59DC">
        <w:rPr>
          <w:rFonts w:asciiTheme="majorHAnsi" w:eastAsia="Franklin Gothic Book" w:hAnsiTheme="majorHAnsi" w:cstheme="majorBidi"/>
          <w:sz w:val="24"/>
          <w:szCs w:val="24"/>
          <w:lang w:val="en-GB"/>
        </w:rPr>
        <w:t>can include</w:t>
      </w:r>
      <w:r w:rsidR="1013D0D3" w:rsidRPr="00E27889">
        <w:rPr>
          <w:rFonts w:asciiTheme="majorHAnsi" w:eastAsia="Franklin Gothic Book" w:hAnsiTheme="majorHAnsi" w:cstheme="majorBidi"/>
          <w:sz w:val="24"/>
          <w:szCs w:val="24"/>
          <w:lang w:val="en-GB"/>
        </w:rPr>
        <w:t xml:space="preserve"> time, people, money, materials, and products. </w:t>
      </w:r>
      <w:r w:rsidR="1013D0D3" w:rsidRPr="00E27889">
        <w:rPr>
          <w:rFonts w:asciiTheme="majorHAnsi" w:hAnsiTheme="majorHAnsi" w:cstheme="majorBidi"/>
          <w:sz w:val="24"/>
          <w:szCs w:val="24"/>
        </w:rPr>
        <w:t xml:space="preserve">Some </w:t>
      </w:r>
      <w:r w:rsidR="007B59DC">
        <w:rPr>
          <w:rFonts w:asciiTheme="majorHAnsi" w:hAnsiTheme="majorHAnsi" w:cstheme="majorBidi"/>
          <w:sz w:val="24"/>
          <w:szCs w:val="24"/>
        </w:rPr>
        <w:t>accommodations</w:t>
      </w:r>
      <w:r w:rsidR="1013D0D3" w:rsidRPr="00E27889">
        <w:rPr>
          <w:rFonts w:asciiTheme="majorHAnsi" w:hAnsiTheme="majorHAnsi" w:cstheme="majorBidi"/>
          <w:sz w:val="24"/>
          <w:szCs w:val="24"/>
        </w:rPr>
        <w:t xml:space="preserve"> can be implemented at little or no cost, and some require</w:t>
      </w:r>
      <w:r w:rsidR="007629AD">
        <w:rPr>
          <w:rFonts w:asciiTheme="majorHAnsi" w:hAnsiTheme="majorHAnsi" w:cstheme="majorBidi"/>
          <w:sz w:val="24"/>
          <w:szCs w:val="24"/>
        </w:rPr>
        <w:t xml:space="preserve"> budget</w:t>
      </w:r>
      <w:r w:rsidR="1013D0D3" w:rsidRPr="00E27889">
        <w:rPr>
          <w:rFonts w:asciiTheme="majorHAnsi" w:hAnsiTheme="majorHAnsi" w:cstheme="majorBidi"/>
          <w:sz w:val="24"/>
          <w:szCs w:val="24"/>
        </w:rPr>
        <w:t xml:space="preserve"> allocation.</w:t>
      </w:r>
      <w:r w:rsidR="1013D0D3" w:rsidRPr="00E27889">
        <w:rPr>
          <w:rFonts w:asciiTheme="majorHAnsi" w:eastAsiaTheme="minorEastAsia" w:hAnsiTheme="majorHAnsi" w:cstheme="majorBidi"/>
          <w:sz w:val="24"/>
          <w:szCs w:val="24"/>
          <w:lang w:val="en-GB"/>
        </w:rPr>
        <w:t xml:space="preserve"> DFAT recommends</w:t>
      </w:r>
      <w:r w:rsidR="1013D0D3" w:rsidRPr="00E27889">
        <w:rPr>
          <w:rFonts w:asciiTheme="majorHAnsi" w:eastAsia="Franklin Gothic Book" w:hAnsiTheme="majorHAnsi" w:cstheme="majorBidi"/>
          <w:sz w:val="24"/>
          <w:szCs w:val="24"/>
          <w:lang w:val="en-GB"/>
        </w:rPr>
        <w:t xml:space="preserve"> a </w:t>
      </w:r>
      <w:r w:rsidR="005D33C1">
        <w:rPr>
          <w:rFonts w:asciiTheme="majorHAnsi" w:eastAsia="Franklin Gothic Book" w:hAnsiTheme="majorHAnsi" w:cstheme="majorBidi"/>
          <w:sz w:val="24"/>
          <w:szCs w:val="24"/>
          <w:lang w:val="en-GB"/>
        </w:rPr>
        <w:t>dedicated</w:t>
      </w:r>
      <w:r w:rsidR="1013D0D3" w:rsidRPr="00E27889">
        <w:rPr>
          <w:rFonts w:asciiTheme="majorHAnsi" w:eastAsia="Franklin Gothic Book" w:hAnsiTheme="majorHAnsi" w:cstheme="majorBidi"/>
          <w:sz w:val="24"/>
          <w:szCs w:val="24"/>
          <w:lang w:val="en-GB"/>
        </w:rPr>
        <w:t xml:space="preserve"> budget line for reasonable accommodation which is available across the program cycle. The </w:t>
      </w:r>
      <w:hyperlink r:id="rId14">
        <w:r w:rsidR="1013D0D3" w:rsidRPr="00E27889">
          <w:rPr>
            <w:rStyle w:val="Hyperlink"/>
            <w:rFonts w:asciiTheme="majorHAnsi" w:eastAsia="Franklin Gothic Book" w:hAnsiTheme="majorHAnsi" w:cstheme="majorBidi"/>
            <w:color w:val="auto"/>
            <w:sz w:val="24"/>
            <w:szCs w:val="24"/>
            <w:lang w:val="en-GB"/>
          </w:rPr>
          <w:t>Disability Inclusion in the DFAT Development Program Good Practice Note</w:t>
        </w:r>
      </w:hyperlink>
      <w:r w:rsidR="1013D0D3" w:rsidRPr="00E27889">
        <w:rPr>
          <w:rFonts w:asciiTheme="majorHAnsi" w:eastAsia="Franklin Gothic Book" w:hAnsiTheme="majorHAnsi" w:cstheme="majorBidi"/>
          <w:sz w:val="24"/>
          <w:szCs w:val="24"/>
          <w:lang w:val="en-GB"/>
        </w:rPr>
        <w:t xml:space="preserve"> suggests </w:t>
      </w:r>
      <w:bookmarkStart w:id="6" w:name="_Int_tpCh1AVj"/>
      <w:r w:rsidR="1013D0D3" w:rsidRPr="00E27889">
        <w:rPr>
          <w:rFonts w:asciiTheme="majorHAnsi" w:hAnsiTheme="majorHAnsi" w:cstheme="majorBidi"/>
          <w:sz w:val="24"/>
          <w:szCs w:val="24"/>
        </w:rPr>
        <w:t>approximately 3</w:t>
      </w:r>
      <w:bookmarkEnd w:id="6"/>
      <w:r w:rsidR="1013D0D3" w:rsidRPr="00E27889">
        <w:rPr>
          <w:rFonts w:asciiTheme="majorHAnsi" w:hAnsiTheme="majorHAnsi" w:cstheme="majorBidi"/>
          <w:sz w:val="24"/>
          <w:szCs w:val="24"/>
        </w:rPr>
        <w:t xml:space="preserve"> to 5 per cent of the budget should be allocated specifically </w:t>
      </w:r>
      <w:r w:rsidR="005C73CC">
        <w:rPr>
          <w:rFonts w:asciiTheme="majorHAnsi" w:hAnsiTheme="majorHAnsi" w:cstheme="majorBidi"/>
          <w:sz w:val="24"/>
          <w:szCs w:val="24"/>
        </w:rPr>
        <w:t xml:space="preserve">to </w:t>
      </w:r>
      <w:r w:rsidR="1013D0D3" w:rsidRPr="00E27889">
        <w:rPr>
          <w:rFonts w:asciiTheme="majorHAnsi" w:hAnsiTheme="majorHAnsi" w:cstheme="majorBidi"/>
          <w:sz w:val="24"/>
          <w:szCs w:val="24"/>
        </w:rPr>
        <w:t>ensur</w:t>
      </w:r>
      <w:r w:rsidR="005C73CC">
        <w:rPr>
          <w:rFonts w:asciiTheme="majorHAnsi" w:hAnsiTheme="majorHAnsi" w:cstheme="majorBidi"/>
          <w:sz w:val="24"/>
          <w:szCs w:val="24"/>
        </w:rPr>
        <w:t>e</w:t>
      </w:r>
      <w:r w:rsidR="1013D0D3" w:rsidRPr="00E27889">
        <w:rPr>
          <w:rFonts w:asciiTheme="majorHAnsi" w:hAnsiTheme="majorHAnsi" w:cstheme="majorBidi"/>
          <w:sz w:val="24"/>
          <w:szCs w:val="24"/>
        </w:rPr>
        <w:t xml:space="preserve"> the activity is inclusive and accessible.</w:t>
      </w:r>
      <w:r w:rsidR="005C73CC">
        <w:rPr>
          <w:rFonts w:asciiTheme="majorHAnsi" w:hAnsiTheme="majorHAnsi" w:cstheme="majorBidi"/>
          <w:sz w:val="24"/>
          <w:szCs w:val="24"/>
        </w:rPr>
        <w:t xml:space="preserve"> </w:t>
      </w:r>
      <w:r w:rsidR="00832606">
        <w:rPr>
          <w:rFonts w:asciiTheme="majorHAnsi" w:hAnsiTheme="majorHAnsi" w:cstheme="majorBidi"/>
          <w:sz w:val="24"/>
          <w:szCs w:val="24"/>
        </w:rPr>
        <w:t>This particularly relates to the budget for design</w:t>
      </w:r>
      <w:r w:rsidR="0082729E">
        <w:rPr>
          <w:rFonts w:asciiTheme="majorHAnsi" w:hAnsiTheme="majorHAnsi" w:cstheme="majorBidi"/>
          <w:sz w:val="24"/>
          <w:szCs w:val="24"/>
        </w:rPr>
        <w:t>, m</w:t>
      </w:r>
      <w:r w:rsidR="00832606">
        <w:rPr>
          <w:rFonts w:asciiTheme="majorHAnsi" w:hAnsiTheme="majorHAnsi" w:cstheme="majorBidi"/>
          <w:sz w:val="24"/>
          <w:szCs w:val="24"/>
        </w:rPr>
        <w:t xml:space="preserve">onitoring and evaluation. The budget for implementation will vary depending on the nature and context of the investment. </w:t>
      </w:r>
      <w:r w:rsidR="1013D0D3" w:rsidRPr="00E27889">
        <w:rPr>
          <w:rFonts w:eastAsia="Franklin Gothic Book" w:cs="Franklin Gothic Book"/>
          <w:color w:val="2E5B73" w:themeColor="text2"/>
          <w:sz w:val="24"/>
          <w:szCs w:val="24"/>
          <w:lang w:val="en-GB"/>
        </w:rPr>
        <w:t xml:space="preserve"> </w:t>
      </w:r>
    </w:p>
    <w:p w14:paraId="6162B0BE" w14:textId="449EA853" w:rsidR="00F72379" w:rsidRPr="006670C0" w:rsidRDefault="00F72379" w:rsidP="00AD124A">
      <w:pPr>
        <w:pStyle w:val="ListParagraph"/>
        <w:numPr>
          <w:ilvl w:val="0"/>
          <w:numId w:val="18"/>
        </w:numPr>
        <w:spacing w:before="360" w:after="120"/>
        <w:ind w:left="357" w:hanging="357"/>
        <w:rPr>
          <w:b/>
          <w:bCs/>
          <w:color w:val="auto"/>
          <w:sz w:val="28"/>
          <w:szCs w:val="28"/>
        </w:rPr>
      </w:pPr>
      <w:r w:rsidRPr="006670C0">
        <w:rPr>
          <w:b/>
          <w:bCs/>
          <w:color w:val="auto"/>
          <w:sz w:val="28"/>
          <w:szCs w:val="28"/>
        </w:rPr>
        <w:t xml:space="preserve">Reasonable accommodation across DFAT’s development program cycle </w:t>
      </w:r>
    </w:p>
    <w:p w14:paraId="222361A9" w14:textId="3383AA96" w:rsidR="00F72379" w:rsidRPr="00E2794D" w:rsidRDefault="00F72379" w:rsidP="00EB7BFC">
      <w:pPr>
        <w:spacing w:after="120"/>
        <w:rPr>
          <w:rFonts w:asciiTheme="majorHAnsi" w:eastAsia="Franklin Gothic Book" w:hAnsiTheme="majorHAnsi" w:cstheme="majorBidi"/>
          <w:sz w:val="24"/>
          <w:szCs w:val="24"/>
        </w:rPr>
      </w:pPr>
      <w:r w:rsidRPr="00E2794D">
        <w:rPr>
          <w:rFonts w:asciiTheme="majorHAnsi" w:eastAsia="Franklin Gothic Book" w:hAnsiTheme="majorHAnsi" w:cstheme="majorBidi"/>
          <w:sz w:val="24"/>
          <w:szCs w:val="24"/>
        </w:rPr>
        <w:t>Reasonable accommodation</w:t>
      </w:r>
      <w:r w:rsidR="007629AD">
        <w:rPr>
          <w:rFonts w:asciiTheme="majorHAnsi" w:eastAsia="Franklin Gothic Book" w:hAnsiTheme="majorHAnsi" w:cstheme="majorBidi"/>
          <w:sz w:val="24"/>
          <w:szCs w:val="24"/>
        </w:rPr>
        <w:t xml:space="preserve"> must be made available across the program cycle</w:t>
      </w:r>
      <w:r w:rsidR="00C578C0">
        <w:rPr>
          <w:rFonts w:asciiTheme="majorHAnsi" w:eastAsia="Franklin Gothic Book" w:hAnsiTheme="majorHAnsi" w:cstheme="majorBidi"/>
          <w:sz w:val="24"/>
          <w:szCs w:val="24"/>
        </w:rPr>
        <w:t>;</w:t>
      </w:r>
      <w:r w:rsidRPr="00E2794D">
        <w:rPr>
          <w:rFonts w:asciiTheme="majorHAnsi" w:eastAsia="Franklin Gothic Book" w:hAnsiTheme="majorHAnsi" w:cstheme="majorBidi"/>
          <w:sz w:val="24"/>
          <w:szCs w:val="24"/>
        </w:rPr>
        <w:t xml:space="preserve"> for design and evaluation</w:t>
      </w:r>
      <w:r w:rsidR="00C578C0">
        <w:rPr>
          <w:rFonts w:asciiTheme="majorHAnsi" w:eastAsia="Franklin Gothic Book" w:hAnsiTheme="majorHAnsi" w:cstheme="majorBidi"/>
          <w:sz w:val="24"/>
          <w:szCs w:val="24"/>
        </w:rPr>
        <w:t>,</w:t>
      </w:r>
      <w:r w:rsidRPr="00E2794D">
        <w:rPr>
          <w:rFonts w:asciiTheme="majorHAnsi" w:eastAsia="Franklin Gothic Book" w:hAnsiTheme="majorHAnsi" w:cstheme="majorBidi"/>
          <w:sz w:val="24"/>
          <w:szCs w:val="24"/>
        </w:rPr>
        <w:t xml:space="preserve"> implementation, and procurement. Provision of reasonable accommodation (alongside accessibility), as well as strengthening of investment processes to support reasonable accommodation</w:t>
      </w:r>
      <w:r w:rsidR="0082027A">
        <w:rPr>
          <w:rFonts w:asciiTheme="majorHAnsi" w:eastAsia="Franklin Gothic Book" w:hAnsiTheme="majorHAnsi" w:cstheme="majorBidi"/>
          <w:sz w:val="24"/>
          <w:szCs w:val="24"/>
        </w:rPr>
        <w:t xml:space="preserve"> provision</w:t>
      </w:r>
      <w:r w:rsidRPr="00E2794D">
        <w:rPr>
          <w:rFonts w:asciiTheme="majorHAnsi" w:eastAsia="Franklin Gothic Book" w:hAnsiTheme="majorHAnsi" w:cstheme="majorBidi"/>
          <w:sz w:val="24"/>
          <w:szCs w:val="24"/>
        </w:rPr>
        <w:t>, should be reported in</w:t>
      </w:r>
      <w:r w:rsidR="0082027A">
        <w:rPr>
          <w:rFonts w:asciiTheme="majorHAnsi" w:eastAsia="Franklin Gothic Book" w:hAnsiTheme="majorHAnsi" w:cstheme="majorBidi"/>
          <w:sz w:val="24"/>
          <w:szCs w:val="24"/>
        </w:rPr>
        <w:t xml:space="preserve"> DFAT’s </w:t>
      </w:r>
      <w:r w:rsidR="00446250">
        <w:rPr>
          <w:rFonts w:asciiTheme="majorHAnsi" w:eastAsia="Franklin Gothic Book" w:hAnsiTheme="majorHAnsi" w:cstheme="majorBidi"/>
          <w:sz w:val="24"/>
          <w:szCs w:val="24"/>
        </w:rPr>
        <w:t xml:space="preserve">annual </w:t>
      </w:r>
      <w:r w:rsidR="00C578C0">
        <w:rPr>
          <w:rFonts w:asciiTheme="majorHAnsi" w:eastAsia="Franklin Gothic Book" w:hAnsiTheme="majorHAnsi" w:cstheme="majorBidi"/>
          <w:sz w:val="24"/>
          <w:szCs w:val="24"/>
        </w:rPr>
        <w:t>I</w:t>
      </w:r>
      <w:r w:rsidR="00446250" w:rsidRPr="00E2794D">
        <w:rPr>
          <w:rFonts w:asciiTheme="majorHAnsi" w:eastAsia="Franklin Gothic Book" w:hAnsiTheme="majorHAnsi" w:cstheme="majorBidi"/>
          <w:sz w:val="24"/>
          <w:szCs w:val="24"/>
        </w:rPr>
        <w:t>nvestment</w:t>
      </w:r>
      <w:r w:rsidR="00884B3B">
        <w:rPr>
          <w:rFonts w:asciiTheme="majorHAnsi" w:eastAsia="Franklin Gothic Book" w:hAnsiTheme="majorHAnsi" w:cstheme="majorBidi"/>
          <w:sz w:val="24"/>
          <w:szCs w:val="24"/>
        </w:rPr>
        <w:t xml:space="preserve"> </w:t>
      </w:r>
      <w:r w:rsidR="00C578C0">
        <w:rPr>
          <w:rFonts w:asciiTheme="majorHAnsi" w:eastAsia="Franklin Gothic Book" w:hAnsiTheme="majorHAnsi" w:cstheme="majorBidi"/>
          <w:sz w:val="24"/>
          <w:szCs w:val="24"/>
        </w:rPr>
        <w:t>M</w:t>
      </w:r>
      <w:r w:rsidR="00884B3B">
        <w:rPr>
          <w:rFonts w:asciiTheme="majorHAnsi" w:eastAsia="Franklin Gothic Book" w:hAnsiTheme="majorHAnsi" w:cstheme="majorBidi"/>
          <w:sz w:val="24"/>
          <w:szCs w:val="24"/>
        </w:rPr>
        <w:t xml:space="preserve">onitoring </w:t>
      </w:r>
      <w:r w:rsidR="00C578C0">
        <w:rPr>
          <w:rFonts w:asciiTheme="majorHAnsi" w:eastAsia="Franklin Gothic Book" w:hAnsiTheme="majorHAnsi" w:cstheme="majorBidi"/>
          <w:sz w:val="24"/>
          <w:szCs w:val="24"/>
        </w:rPr>
        <w:t>Reporting</w:t>
      </w:r>
      <w:r w:rsidR="00C578C0" w:rsidRPr="00E2794D">
        <w:rPr>
          <w:rFonts w:asciiTheme="majorHAnsi" w:eastAsia="Franklin Gothic Book" w:hAnsiTheme="majorHAnsi" w:cstheme="majorBidi"/>
          <w:sz w:val="24"/>
          <w:szCs w:val="24"/>
        </w:rPr>
        <w:t xml:space="preserve"> </w:t>
      </w:r>
      <w:r w:rsidRPr="00E2794D">
        <w:rPr>
          <w:rFonts w:asciiTheme="majorHAnsi" w:eastAsia="Franklin Gothic Book" w:hAnsiTheme="majorHAnsi" w:cstheme="majorBidi"/>
          <w:sz w:val="24"/>
          <w:szCs w:val="24"/>
        </w:rPr>
        <w:t xml:space="preserve">as evidence of supporting disability equity. </w:t>
      </w:r>
      <w:r w:rsidR="00CE22F4">
        <w:rPr>
          <w:rFonts w:asciiTheme="majorHAnsi" w:eastAsia="Franklin Gothic Book" w:hAnsiTheme="majorHAnsi" w:cstheme="majorBidi"/>
          <w:sz w:val="24"/>
          <w:szCs w:val="24"/>
        </w:rPr>
        <w:t>For example, t</w:t>
      </w:r>
      <w:r w:rsidR="00884B3B">
        <w:rPr>
          <w:rFonts w:asciiTheme="majorHAnsi" w:eastAsia="Franklin Gothic Book" w:hAnsiTheme="majorHAnsi" w:cstheme="majorBidi"/>
          <w:sz w:val="24"/>
          <w:szCs w:val="24"/>
        </w:rPr>
        <w:t xml:space="preserve">he provision of reasonable accommodation is one </w:t>
      </w:r>
      <w:r w:rsidR="00446250">
        <w:rPr>
          <w:rFonts w:asciiTheme="majorHAnsi" w:eastAsia="Franklin Gothic Book" w:hAnsiTheme="majorHAnsi" w:cstheme="majorBidi"/>
          <w:sz w:val="24"/>
          <w:szCs w:val="24"/>
        </w:rPr>
        <w:t>component</w:t>
      </w:r>
      <w:r w:rsidR="00884B3B">
        <w:rPr>
          <w:rFonts w:asciiTheme="majorHAnsi" w:eastAsia="Franklin Gothic Book" w:hAnsiTheme="majorHAnsi" w:cstheme="majorBidi"/>
          <w:sz w:val="24"/>
          <w:szCs w:val="24"/>
        </w:rPr>
        <w:t xml:space="preserve"> of ensuring </w:t>
      </w:r>
      <w:r w:rsidR="00CE22F4">
        <w:rPr>
          <w:rFonts w:asciiTheme="majorHAnsi" w:eastAsia="Franklin Gothic Book" w:hAnsiTheme="majorHAnsi" w:cstheme="majorBidi"/>
          <w:sz w:val="24"/>
          <w:szCs w:val="24"/>
        </w:rPr>
        <w:t xml:space="preserve">an investment does not reinforce discrimination </w:t>
      </w:r>
      <w:r w:rsidR="00446250">
        <w:rPr>
          <w:rFonts w:asciiTheme="majorHAnsi" w:eastAsia="Franklin Gothic Book" w:hAnsiTheme="majorHAnsi" w:cstheme="majorBidi"/>
          <w:sz w:val="24"/>
          <w:szCs w:val="24"/>
        </w:rPr>
        <w:t xml:space="preserve">towards people with disability.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065"/>
      </w:tblGrid>
      <w:tr w:rsidR="2B162C7F" w:rsidRPr="007629AD" w14:paraId="34D3C3D2" w14:textId="77777777" w:rsidTr="00CF004F">
        <w:trPr>
          <w:trHeight w:val="300"/>
        </w:trPr>
        <w:tc>
          <w:tcPr>
            <w:tcW w:w="10065" w:type="dxa"/>
            <w:shd w:val="clear" w:color="auto" w:fill="CED2D3" w:themeFill="background2"/>
          </w:tcPr>
          <w:p w14:paraId="09E6B0FA" w14:textId="44A60209" w:rsidR="03A05A42" w:rsidRPr="007629AD" w:rsidRDefault="03A05A42" w:rsidP="008608BC">
            <w:pPr>
              <w:spacing w:after="0"/>
              <w:rPr>
                <w:rFonts w:asciiTheme="majorHAnsi" w:eastAsiaTheme="minorEastAsia" w:hAnsiTheme="majorHAnsi" w:cstheme="majorHAnsi"/>
              </w:rPr>
            </w:pPr>
            <w:r w:rsidRPr="007629AD">
              <w:rPr>
                <w:rFonts w:asciiTheme="majorHAnsi" w:eastAsiaTheme="minorEastAsia" w:hAnsiTheme="majorHAnsi" w:cstheme="majorHAnsi"/>
                <w:b/>
                <w:bCs/>
                <w:sz w:val="24"/>
                <w:szCs w:val="24"/>
              </w:rPr>
              <w:t xml:space="preserve">Box </w:t>
            </w:r>
            <w:r w:rsidR="00CE7848" w:rsidRPr="007629AD">
              <w:rPr>
                <w:rFonts w:asciiTheme="majorHAnsi" w:eastAsiaTheme="minorEastAsia" w:hAnsiTheme="majorHAnsi" w:cstheme="majorHAnsi"/>
                <w:b/>
                <w:bCs/>
                <w:sz w:val="24"/>
                <w:szCs w:val="24"/>
              </w:rPr>
              <w:t>4</w:t>
            </w:r>
            <w:r w:rsidRPr="007629AD">
              <w:rPr>
                <w:rFonts w:asciiTheme="majorHAnsi" w:eastAsiaTheme="minorEastAsia" w:hAnsiTheme="majorHAnsi" w:cstheme="majorHAnsi"/>
                <w:b/>
                <w:bCs/>
                <w:sz w:val="24"/>
                <w:szCs w:val="24"/>
              </w:rPr>
              <w:t xml:space="preserve">. </w:t>
            </w:r>
            <w:r w:rsidR="006B5BF1" w:rsidRPr="007629AD">
              <w:rPr>
                <w:rFonts w:asciiTheme="majorHAnsi" w:eastAsiaTheme="minorEastAsia" w:hAnsiTheme="majorHAnsi" w:cstheme="majorHAnsi"/>
                <w:b/>
                <w:bCs/>
                <w:sz w:val="24"/>
                <w:szCs w:val="24"/>
              </w:rPr>
              <w:t>Examples: s</w:t>
            </w:r>
            <w:r w:rsidRPr="007629AD">
              <w:rPr>
                <w:rFonts w:asciiTheme="majorHAnsi" w:eastAsiaTheme="minorEastAsia" w:hAnsiTheme="majorHAnsi" w:cstheme="majorHAnsi"/>
                <w:b/>
                <w:bCs/>
                <w:sz w:val="24"/>
                <w:szCs w:val="24"/>
              </w:rPr>
              <w:t xml:space="preserve">trengthening systems for reasonable accommodation  </w:t>
            </w:r>
          </w:p>
        </w:tc>
      </w:tr>
      <w:tr w:rsidR="66FDD82D" w:rsidRPr="007629AD" w14:paraId="3B259014" w14:textId="77777777" w:rsidTr="00CF004F">
        <w:trPr>
          <w:trHeight w:val="300"/>
        </w:trPr>
        <w:tc>
          <w:tcPr>
            <w:tcW w:w="10065" w:type="dxa"/>
            <w:shd w:val="clear" w:color="auto" w:fill="CED2D3" w:themeFill="background2"/>
          </w:tcPr>
          <w:p w14:paraId="2EAE0327" w14:textId="03CBA4D8" w:rsidR="002F0E77" w:rsidRPr="00E722CF" w:rsidRDefault="002F0E77" w:rsidP="002F0E77">
            <w:pPr>
              <w:pStyle w:val="ListParagraph"/>
              <w:spacing w:before="60" w:after="0"/>
              <w:rPr>
                <w:rFonts w:asciiTheme="majorHAnsi" w:hAnsiTheme="majorHAnsi" w:cstheme="majorHAnsi"/>
                <w:color w:val="auto"/>
                <w:sz w:val="24"/>
                <w:szCs w:val="24"/>
              </w:rPr>
            </w:pPr>
            <w:r w:rsidRPr="00E722CF">
              <w:rPr>
                <w:rFonts w:asciiTheme="majorHAnsi" w:hAnsiTheme="majorHAnsi" w:cstheme="majorHAnsi"/>
                <w:color w:val="auto"/>
                <w:sz w:val="24"/>
                <w:szCs w:val="24"/>
              </w:rPr>
              <w:t xml:space="preserve">Develop a process for </w:t>
            </w:r>
            <w:r w:rsidR="00780F28" w:rsidRPr="00E722CF">
              <w:rPr>
                <w:rFonts w:asciiTheme="majorHAnsi" w:hAnsiTheme="majorHAnsi" w:cstheme="majorHAnsi"/>
                <w:color w:val="auto"/>
                <w:sz w:val="24"/>
                <w:szCs w:val="24"/>
              </w:rPr>
              <w:t>facilitating</w:t>
            </w:r>
            <w:r w:rsidRPr="00E722CF">
              <w:rPr>
                <w:rFonts w:asciiTheme="majorHAnsi" w:hAnsiTheme="majorHAnsi" w:cstheme="majorHAnsi"/>
                <w:color w:val="auto"/>
                <w:sz w:val="24"/>
                <w:szCs w:val="24"/>
              </w:rPr>
              <w:t xml:space="preserve"> and assessing requests for reasonable accommodation.</w:t>
            </w:r>
          </w:p>
          <w:p w14:paraId="103A0E7E" w14:textId="2D364A4B" w:rsidR="002F0E77" w:rsidRPr="00E722CF" w:rsidRDefault="002F0E77" w:rsidP="002F0E77">
            <w:pPr>
              <w:pStyle w:val="ListParagraph"/>
              <w:spacing w:before="60" w:after="0"/>
              <w:rPr>
                <w:rFonts w:asciiTheme="majorHAnsi" w:hAnsiTheme="majorHAnsi" w:cstheme="majorHAnsi"/>
                <w:color w:val="auto"/>
                <w:sz w:val="24"/>
                <w:szCs w:val="24"/>
              </w:rPr>
            </w:pPr>
            <w:r w:rsidRPr="00E722CF">
              <w:rPr>
                <w:rFonts w:asciiTheme="majorHAnsi" w:hAnsiTheme="majorHAnsi" w:cstheme="majorHAnsi"/>
                <w:color w:val="auto"/>
                <w:sz w:val="24"/>
                <w:szCs w:val="24"/>
              </w:rPr>
              <w:t>Include requirements for reasonable accommodation (and associated budgeting) in policy, program, and partner documentation e.g. designs, contracts and grant agreements, reviews, and evaluations.</w:t>
            </w:r>
          </w:p>
          <w:p w14:paraId="398F727C" w14:textId="529542BF" w:rsidR="4F7AFE06" w:rsidRPr="00E722CF" w:rsidRDefault="423B93E3" w:rsidP="002F0E77">
            <w:pPr>
              <w:pStyle w:val="ListParagraph"/>
              <w:spacing w:before="60" w:after="0"/>
              <w:rPr>
                <w:rFonts w:asciiTheme="majorHAnsi" w:hAnsiTheme="majorHAnsi" w:cstheme="majorHAnsi"/>
                <w:color w:val="auto"/>
                <w:sz w:val="24"/>
                <w:szCs w:val="24"/>
              </w:rPr>
            </w:pPr>
            <w:r w:rsidRPr="00E722CF">
              <w:rPr>
                <w:rFonts w:asciiTheme="majorHAnsi" w:hAnsiTheme="majorHAnsi" w:cstheme="majorHAnsi"/>
                <w:color w:val="auto"/>
                <w:sz w:val="24"/>
                <w:szCs w:val="24"/>
              </w:rPr>
              <w:t xml:space="preserve">Ensure all staff and partners/stakeholders are aware of their obligations for reasonable accommodation, and the need for immediate realisation of that obligation. </w:t>
            </w:r>
          </w:p>
          <w:p w14:paraId="4F9F3CE7" w14:textId="77777777" w:rsidR="4F7AFE06" w:rsidRPr="00E722CF" w:rsidRDefault="423B93E3" w:rsidP="002F0E77">
            <w:pPr>
              <w:pStyle w:val="ListParagraph"/>
              <w:spacing w:before="60" w:after="0"/>
              <w:rPr>
                <w:rFonts w:asciiTheme="majorHAnsi" w:hAnsiTheme="majorHAnsi" w:cstheme="majorHAnsi"/>
                <w:color w:val="auto"/>
                <w:sz w:val="24"/>
                <w:szCs w:val="24"/>
              </w:rPr>
            </w:pPr>
            <w:r w:rsidRPr="00E722CF">
              <w:rPr>
                <w:rFonts w:asciiTheme="majorHAnsi" w:hAnsiTheme="majorHAnsi" w:cstheme="majorHAnsi"/>
                <w:color w:val="auto"/>
                <w:sz w:val="24"/>
                <w:szCs w:val="24"/>
              </w:rPr>
              <w:t>Learn from OPDs and facilitate their awareness raising of people’s right to request reasonable accommodation and practical examples of how to do this.</w:t>
            </w:r>
          </w:p>
          <w:p w14:paraId="4D05D816" w14:textId="298BF6C4" w:rsidR="66FDD82D" w:rsidRPr="00E722CF" w:rsidRDefault="423B93E3" w:rsidP="00AB2DA8">
            <w:pPr>
              <w:pStyle w:val="ListParagraph"/>
              <w:spacing w:before="60" w:after="60"/>
              <w:rPr>
                <w:rFonts w:asciiTheme="majorHAnsi" w:hAnsiTheme="majorHAnsi" w:cstheme="majorHAnsi"/>
              </w:rPr>
            </w:pPr>
            <w:r w:rsidRPr="00E722CF">
              <w:rPr>
                <w:rFonts w:asciiTheme="majorHAnsi" w:hAnsiTheme="majorHAnsi" w:cstheme="majorHAnsi"/>
                <w:color w:val="auto"/>
                <w:sz w:val="24"/>
                <w:szCs w:val="24"/>
              </w:rPr>
              <w:t xml:space="preserve">Monitor and learn where reasonable accommodation has been requested and provided or not, to help identify broader potential accessibility investments. </w:t>
            </w:r>
          </w:p>
        </w:tc>
      </w:tr>
    </w:tbl>
    <w:p w14:paraId="6A8EBAFF" w14:textId="67B0E1BD" w:rsidR="00EB7BFC" w:rsidRPr="00EB7BFC" w:rsidRDefault="00EB7BFC" w:rsidP="00AD124A">
      <w:pPr>
        <w:pStyle w:val="ListParagraph"/>
        <w:numPr>
          <w:ilvl w:val="0"/>
          <w:numId w:val="18"/>
        </w:numPr>
        <w:tabs>
          <w:tab w:val="left" w:pos="6090"/>
        </w:tabs>
        <w:spacing w:before="360" w:after="0"/>
        <w:ind w:left="357" w:hanging="357"/>
        <w:rPr>
          <w:b/>
          <w:bCs/>
          <w:color w:val="auto"/>
          <w:sz w:val="28"/>
          <w:szCs w:val="28"/>
        </w:rPr>
      </w:pPr>
      <w:r w:rsidRPr="00EB7BFC">
        <w:rPr>
          <w:b/>
          <w:bCs/>
          <w:color w:val="auto"/>
          <w:sz w:val="28"/>
          <w:szCs w:val="28"/>
        </w:rPr>
        <w:t>Further information and advice</w:t>
      </w:r>
    </w:p>
    <w:p w14:paraId="1582056F" w14:textId="7AB13609" w:rsidR="00EB7BFC" w:rsidRPr="00EB7BFC" w:rsidRDefault="00EB7BFC" w:rsidP="00EB7BFC">
      <w:pPr>
        <w:tabs>
          <w:tab w:val="left" w:pos="6090"/>
        </w:tabs>
        <w:spacing w:before="120" w:after="120"/>
        <w:rPr>
          <w:b/>
          <w:bCs/>
          <w:sz w:val="28"/>
          <w:szCs w:val="28"/>
        </w:rPr>
      </w:pPr>
      <w:r>
        <w:rPr>
          <w:rFonts w:asciiTheme="majorHAnsi" w:eastAsia="Franklin Gothic Book" w:hAnsiTheme="majorHAnsi" w:cstheme="majorBidi"/>
          <w:sz w:val="24"/>
          <w:szCs w:val="24"/>
        </w:rPr>
        <w:t xml:space="preserve">DFAT staff can request </w:t>
      </w:r>
      <w:r w:rsidR="00811C63">
        <w:rPr>
          <w:rFonts w:asciiTheme="majorHAnsi" w:eastAsia="Franklin Gothic Book" w:hAnsiTheme="majorHAnsi" w:cstheme="majorBidi"/>
          <w:sz w:val="24"/>
          <w:szCs w:val="24"/>
        </w:rPr>
        <w:t>further advice on r</w:t>
      </w:r>
      <w:r w:rsidRPr="00E2794D">
        <w:rPr>
          <w:rFonts w:asciiTheme="majorHAnsi" w:eastAsia="Franklin Gothic Book" w:hAnsiTheme="majorHAnsi" w:cstheme="majorBidi"/>
          <w:sz w:val="24"/>
          <w:szCs w:val="24"/>
        </w:rPr>
        <w:t>easonable accommodation</w:t>
      </w:r>
      <w:r w:rsidR="00811C63">
        <w:rPr>
          <w:rFonts w:asciiTheme="majorHAnsi" w:eastAsia="Franklin Gothic Book" w:hAnsiTheme="majorHAnsi" w:cstheme="majorBidi"/>
          <w:sz w:val="24"/>
          <w:szCs w:val="24"/>
        </w:rPr>
        <w:t xml:space="preserve"> processes and considerations by emailing </w:t>
      </w:r>
      <w:hyperlink r:id="rId15" w:history="1">
        <w:r w:rsidR="00811C63" w:rsidRPr="00A85F4F">
          <w:rPr>
            <w:rStyle w:val="Hyperlink"/>
            <w:rFonts w:asciiTheme="majorHAnsi" w:eastAsia="Franklin Gothic Book" w:hAnsiTheme="majorHAnsi" w:cstheme="majorBidi"/>
            <w:sz w:val="24"/>
            <w:szCs w:val="24"/>
          </w:rPr>
          <w:t>GEDSI.GEB@dfat.gov.au</w:t>
        </w:r>
      </w:hyperlink>
      <w:r w:rsidR="00811C63">
        <w:rPr>
          <w:rFonts w:asciiTheme="majorHAnsi" w:eastAsia="Franklin Gothic Book" w:hAnsiTheme="majorHAnsi" w:cstheme="majorBidi"/>
          <w:sz w:val="24"/>
          <w:szCs w:val="24"/>
        </w:rPr>
        <w:t xml:space="preserve">. </w:t>
      </w:r>
      <w:r>
        <w:rPr>
          <w:rFonts w:asciiTheme="majorHAnsi" w:eastAsia="Franklin Gothic Book" w:hAnsiTheme="majorHAnsi" w:cstheme="majorBidi"/>
          <w:sz w:val="24"/>
          <w:szCs w:val="24"/>
        </w:rPr>
        <w:t xml:space="preserve"> </w:t>
      </w:r>
    </w:p>
    <w:sectPr w:rsidR="00EB7BFC" w:rsidRPr="00EB7BFC" w:rsidSect="007F6492">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C161A" w14:textId="77777777" w:rsidR="00E03FA6" w:rsidRDefault="00E03FA6" w:rsidP="00EE32FE">
      <w:pPr>
        <w:spacing w:after="0" w:line="240" w:lineRule="auto"/>
      </w:pPr>
      <w:r>
        <w:separator/>
      </w:r>
    </w:p>
  </w:endnote>
  <w:endnote w:type="continuationSeparator" w:id="0">
    <w:p w14:paraId="1713ECA2" w14:textId="77777777" w:rsidR="00E03FA6" w:rsidRDefault="00E03FA6" w:rsidP="00EE32FE">
      <w:pPr>
        <w:spacing w:after="0" w:line="240" w:lineRule="auto"/>
      </w:pPr>
      <w:r>
        <w:continuationSeparator/>
      </w:r>
    </w:p>
  </w:endnote>
  <w:endnote w:type="continuationNotice" w:id="1">
    <w:p w14:paraId="5E7E6F6D" w14:textId="77777777" w:rsidR="00E03FA6" w:rsidRDefault="00E03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7344" w14:textId="77777777" w:rsidR="00C74F4B" w:rsidRDefault="00C7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7BC8" w14:textId="02E11492" w:rsidR="001869DB" w:rsidRPr="006F183A" w:rsidRDefault="007F6492" w:rsidP="00175563">
    <w:pPr>
      <w:pStyle w:val="Footer"/>
    </w:pPr>
    <w:r w:rsidRPr="007F6492">
      <w:rPr>
        <w:noProof/>
        <w:color w:val="FFFFFF" w:themeColor="background1"/>
      </w:rPr>
      <w:drawing>
        <wp:anchor distT="0" distB="0" distL="114300" distR="114300" simplePos="0" relativeHeight="251658245" behindDoc="1" locked="0" layoutInCell="1" allowOverlap="1" wp14:anchorId="5D0BE5EB" wp14:editId="2C80576B">
          <wp:simplePos x="0" y="0"/>
          <wp:positionH relativeFrom="margin">
            <wp:posOffset>-246380</wp:posOffset>
          </wp:positionH>
          <wp:positionV relativeFrom="paragraph">
            <wp:posOffset>-85725</wp:posOffset>
          </wp:positionV>
          <wp:extent cx="6962775" cy="365760"/>
          <wp:effectExtent l="0" t="0" r="9525" b="0"/>
          <wp:wrapNone/>
          <wp:docPr id="1608191099" name="Picture 1608191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rPr>
      </w:sdtEndPr>
      <w:sdtContent>
        <w:r w:rsidRPr="006F183A">
          <w:fldChar w:fldCharType="begin"/>
        </w:r>
        <w:r w:rsidRPr="006F183A">
          <w:instrText xml:space="preserve"> PAGE   \* MERGEFORMAT </w:instrText>
        </w:r>
        <w:r w:rsidRPr="006F183A">
          <w:fldChar w:fldCharType="separate"/>
        </w:r>
        <w:r w:rsidRPr="006F183A">
          <w:rPr>
            <w:noProof/>
          </w:rPr>
          <w:t>2</w:t>
        </w:r>
        <w:r w:rsidRPr="006F183A">
          <w:rPr>
            <w:noProof/>
          </w:rPr>
          <w:fldChar w:fldCharType="end"/>
        </w:r>
      </w:sdtContent>
    </w:sdt>
    <w:r w:rsidR="007B774B" w:rsidRPr="006F183A">
      <w:rPr>
        <w:noProof/>
      </w:rPr>
      <w:t xml:space="preserve">  </w:t>
    </w:r>
    <w:r w:rsidR="007B774B" w:rsidRPr="006F183A">
      <w:rPr>
        <w:noProof/>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rPr>
    </w:sdtEndPr>
    <w:sdtContent>
      <w:p w14:paraId="35E0017F" w14:textId="77777777" w:rsidR="00F74B5D" w:rsidRPr="006F183A" w:rsidRDefault="00F74B5D">
        <w:pPr>
          <w:pStyle w:val="Footer"/>
        </w:pPr>
        <w:r w:rsidRPr="006F183A">
          <w:rPr>
            <w:noProof/>
          </w:rPr>
          <w:drawing>
            <wp:anchor distT="0" distB="0" distL="114300" distR="114300" simplePos="0" relativeHeight="251658244" behindDoc="1" locked="0" layoutInCell="1" allowOverlap="1" wp14:anchorId="0078DF86" wp14:editId="3823CB3B">
              <wp:simplePos x="0" y="0"/>
              <wp:positionH relativeFrom="margin">
                <wp:posOffset>-241935</wp:posOffset>
              </wp:positionH>
              <wp:positionV relativeFrom="paragraph">
                <wp:posOffset>-96520</wp:posOffset>
              </wp:positionV>
              <wp:extent cx="6962775" cy="365810"/>
              <wp:effectExtent l="0" t="0" r="0" b="0"/>
              <wp:wrapNone/>
              <wp:docPr id="2119127910" name="Picture 2119127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6F183A">
          <w:fldChar w:fldCharType="begin"/>
        </w:r>
        <w:r w:rsidRPr="006F183A">
          <w:instrText xml:space="preserve"> PAGE   \* MERGEFORMAT </w:instrText>
        </w:r>
        <w:r w:rsidRPr="006F183A">
          <w:fldChar w:fldCharType="separate"/>
        </w:r>
        <w:r w:rsidRPr="006F183A">
          <w:rPr>
            <w:noProof/>
          </w:rPr>
          <w:t>2</w:t>
        </w:r>
        <w:r w:rsidRPr="006F183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0BAE" w14:textId="77777777" w:rsidR="00E03FA6" w:rsidRDefault="00E03FA6" w:rsidP="00EE32FE">
      <w:pPr>
        <w:spacing w:after="0" w:line="240" w:lineRule="auto"/>
      </w:pPr>
      <w:bookmarkStart w:id="0" w:name="_Hlk127364773"/>
      <w:bookmarkEnd w:id="0"/>
      <w:r>
        <w:separator/>
      </w:r>
    </w:p>
  </w:footnote>
  <w:footnote w:type="continuationSeparator" w:id="0">
    <w:p w14:paraId="5C101263" w14:textId="77777777" w:rsidR="00E03FA6" w:rsidRDefault="00E03FA6" w:rsidP="00EE32FE">
      <w:pPr>
        <w:spacing w:after="0" w:line="240" w:lineRule="auto"/>
      </w:pPr>
      <w:r>
        <w:continuationSeparator/>
      </w:r>
    </w:p>
  </w:footnote>
  <w:footnote w:type="continuationNotice" w:id="1">
    <w:p w14:paraId="24A65F4D" w14:textId="77777777" w:rsidR="00E03FA6" w:rsidRDefault="00E03FA6">
      <w:pPr>
        <w:spacing w:after="0" w:line="240" w:lineRule="auto"/>
      </w:pPr>
    </w:p>
  </w:footnote>
  <w:footnote w:id="2">
    <w:p w14:paraId="47ADC649" w14:textId="662E79C9" w:rsidR="00497D1F" w:rsidRPr="003E17DA" w:rsidRDefault="00497D1F" w:rsidP="00497D1F">
      <w:pPr>
        <w:spacing w:before="120" w:after="120"/>
        <w:rPr>
          <w:rFonts w:asciiTheme="majorHAnsi" w:eastAsiaTheme="minorEastAsia" w:hAnsiTheme="majorHAnsi" w:cstheme="majorBidi"/>
          <w:sz w:val="20"/>
          <w:szCs w:val="20"/>
        </w:rPr>
      </w:pPr>
      <w:r>
        <w:rPr>
          <w:rStyle w:val="FootnoteReference"/>
        </w:rPr>
        <w:footnoteRef/>
      </w:r>
      <w:r>
        <w:t xml:space="preserve"> </w:t>
      </w:r>
      <w:r w:rsidRPr="003E17DA">
        <w:rPr>
          <w:rFonts w:ascii="Source Sans Pro" w:hAnsi="Source Sans Pro"/>
          <w:i/>
          <w:iCs/>
          <w:color w:val="2D2D2D"/>
          <w:spacing w:val="-2"/>
          <w:sz w:val="20"/>
          <w:szCs w:val="20"/>
        </w:rPr>
        <w:t>Prepared under the DFAT – CBM Australia Technical Partnership, an Australian aid initiative implemented by CBM Australia and the Nossal Institute for Global Health at the University of Melbourne.</w:t>
      </w:r>
      <w:r w:rsidR="002D1573">
        <w:rPr>
          <w:rFonts w:ascii="Source Sans Pro" w:hAnsi="Source Sans Pro"/>
          <w:i/>
          <w:iCs/>
          <w:color w:val="2D2D2D"/>
          <w:spacing w:val="-2"/>
          <w:sz w:val="20"/>
          <w:szCs w:val="20"/>
        </w:rPr>
        <w:t xml:space="preserve"> June 2025</w:t>
      </w:r>
    </w:p>
    <w:p w14:paraId="6DD6F747" w14:textId="709CB595" w:rsidR="00497D1F" w:rsidRPr="00497D1F" w:rsidRDefault="00497D1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D3A2" w14:textId="77777777" w:rsidR="00C74F4B" w:rsidRDefault="00C7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A02A" w14:textId="77777777"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58242" behindDoc="0" locked="1" layoutInCell="0" allowOverlap="1" wp14:anchorId="0E91B1EF" wp14:editId="2755E5A0">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86F13" w14:textId="13558CB6" w:rsidR="00F74B5D" w:rsidRPr="007F6492" w:rsidRDefault="007F6492" w:rsidP="00C74F4B">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4F4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91B1EF"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0386F13" w14:textId="13558CB6" w:rsidR="00F74B5D" w:rsidRPr="007F6492" w:rsidRDefault="007F6492" w:rsidP="00C74F4B">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4F4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8240" behindDoc="0" locked="0" layoutInCell="1" allowOverlap="1" wp14:anchorId="41B1427E" wp14:editId="4850C114">
          <wp:simplePos x="0" y="0"/>
          <wp:positionH relativeFrom="margin">
            <wp:align>center</wp:align>
          </wp:positionH>
          <wp:positionV relativeFrom="paragraph">
            <wp:posOffset>-540385</wp:posOffset>
          </wp:positionV>
          <wp:extent cx="7686675" cy="805666"/>
          <wp:effectExtent l="0" t="0" r="0" b="0"/>
          <wp:wrapNone/>
          <wp:docPr id="541851720" name="Picture 541851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5B8A" w14:textId="77777777" w:rsidR="0007092D" w:rsidRDefault="00F74B5D">
    <w:pPr>
      <w:pStyle w:val="Header"/>
    </w:pPr>
    <w:r>
      <w:rPr>
        <w:noProof/>
      </w:rPr>
      <mc:AlternateContent>
        <mc:Choice Requires="wps">
          <w:drawing>
            <wp:anchor distT="0" distB="0" distL="114300" distR="114300" simplePos="0" relativeHeight="251658243" behindDoc="0" locked="1" layoutInCell="0" allowOverlap="1" wp14:anchorId="52A65EB0" wp14:editId="5403E1A8">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38FCC" w14:textId="5039119D" w:rsidR="00F74B5D" w:rsidRPr="007F6492" w:rsidRDefault="007F6492" w:rsidP="00C74F4B">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4F4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A65EB0"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C938FCC" w14:textId="5039119D" w:rsidR="00F74B5D" w:rsidRPr="007F6492" w:rsidRDefault="007F6492" w:rsidP="00C74F4B">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4F4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8241" behindDoc="0" locked="0" layoutInCell="1" allowOverlap="1" wp14:anchorId="2847600A" wp14:editId="553C2C35">
          <wp:simplePos x="0" y="0"/>
          <wp:positionH relativeFrom="margin">
            <wp:align>center</wp:align>
          </wp:positionH>
          <wp:positionV relativeFrom="paragraph">
            <wp:posOffset>-540385</wp:posOffset>
          </wp:positionV>
          <wp:extent cx="7722821" cy="1285875"/>
          <wp:effectExtent l="0" t="0" r="0" b="0"/>
          <wp:wrapNone/>
          <wp:docPr id="1677391127" name="Picture 1677391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EI2pXqi2f8bNs" int2:id="PecAZR4p">
      <int2:state int2:value="Rejected" int2:type="AugLoop_Text_Critique"/>
    </int2:textHash>
    <int2:textHash int2:hashCode="m/C6mGJeQTWOW1" int2:id="dPuCwbBl">
      <int2:state int2:value="Rejected" int2:type="AugLoop_Text_Critique"/>
    </int2:textHash>
    <int2:bookmark int2:bookmarkName="_Int_tpCh1AVj" int2:invalidationBookmarkName="" int2:hashCode="gBiYnS5He5+gcj" int2:id="XYJlr9yu">
      <int2:state int2:value="Rejected" int2:type="AugLoop_Text_Critique"/>
    </int2:bookmark>
    <int2:bookmark int2:bookmarkName="_Int_us2ldDnm" int2:invalidationBookmarkName="" int2:hashCode="ZanletI6wlweVG" int2:id="o99eYyZw">
      <int2:state int2:value="Rejected" int2:type="AugLoop_Text_Critique"/>
    </int2:bookmark>
    <int2:bookmark int2:bookmarkName="_Int_OBUCyAHx" int2:invalidationBookmarkName="" int2:hashCode="Hw+ZEb7bXXX5ow" int2:id="KhbiHsz0">
      <int2:state int2:value="Rejected" int2:type="AugLoop_Text_Critique"/>
    </int2:bookmark>
    <int2:bookmark int2:bookmarkName="_Int_gbYf1ZdS" int2:invalidationBookmarkName="" int2:hashCode="m/D4/19di8v/ud" int2:id="u0XpRZiN">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AD82"/>
    <w:multiLevelType w:val="hybridMultilevel"/>
    <w:tmpl w:val="3A123240"/>
    <w:lvl w:ilvl="0" w:tplc="45BA7A4C">
      <w:start w:val="1"/>
      <w:numFmt w:val="bullet"/>
      <w:lvlText w:val=""/>
      <w:lvlJc w:val="left"/>
      <w:pPr>
        <w:ind w:left="360" w:hanging="360"/>
      </w:pPr>
      <w:rPr>
        <w:rFonts w:ascii="Symbol" w:hAnsi="Symbol" w:hint="default"/>
      </w:rPr>
    </w:lvl>
    <w:lvl w:ilvl="1" w:tplc="15A6C9DC">
      <w:start w:val="1"/>
      <w:numFmt w:val="bullet"/>
      <w:lvlText w:val="o"/>
      <w:lvlJc w:val="left"/>
      <w:pPr>
        <w:ind w:left="1080" w:hanging="360"/>
      </w:pPr>
      <w:rPr>
        <w:rFonts w:ascii="Courier New" w:hAnsi="Courier New" w:hint="default"/>
      </w:rPr>
    </w:lvl>
    <w:lvl w:ilvl="2" w:tplc="70C48284">
      <w:start w:val="1"/>
      <w:numFmt w:val="bullet"/>
      <w:lvlText w:val=""/>
      <w:lvlJc w:val="left"/>
      <w:pPr>
        <w:ind w:left="1800" w:hanging="360"/>
      </w:pPr>
      <w:rPr>
        <w:rFonts w:ascii="Wingdings" w:hAnsi="Wingdings" w:hint="default"/>
      </w:rPr>
    </w:lvl>
    <w:lvl w:ilvl="3" w:tplc="93B6567E">
      <w:start w:val="1"/>
      <w:numFmt w:val="bullet"/>
      <w:lvlText w:val=""/>
      <w:lvlJc w:val="left"/>
      <w:pPr>
        <w:ind w:left="2520" w:hanging="360"/>
      </w:pPr>
      <w:rPr>
        <w:rFonts w:ascii="Symbol" w:hAnsi="Symbol" w:hint="default"/>
      </w:rPr>
    </w:lvl>
    <w:lvl w:ilvl="4" w:tplc="9A5AE8CC">
      <w:start w:val="1"/>
      <w:numFmt w:val="bullet"/>
      <w:lvlText w:val="o"/>
      <w:lvlJc w:val="left"/>
      <w:pPr>
        <w:ind w:left="3240" w:hanging="360"/>
      </w:pPr>
      <w:rPr>
        <w:rFonts w:ascii="Courier New" w:hAnsi="Courier New" w:hint="default"/>
      </w:rPr>
    </w:lvl>
    <w:lvl w:ilvl="5" w:tplc="953EFC4C">
      <w:start w:val="1"/>
      <w:numFmt w:val="bullet"/>
      <w:lvlText w:val=""/>
      <w:lvlJc w:val="left"/>
      <w:pPr>
        <w:ind w:left="3960" w:hanging="360"/>
      </w:pPr>
      <w:rPr>
        <w:rFonts w:ascii="Wingdings" w:hAnsi="Wingdings" w:hint="default"/>
      </w:rPr>
    </w:lvl>
    <w:lvl w:ilvl="6" w:tplc="7830545E">
      <w:start w:val="1"/>
      <w:numFmt w:val="bullet"/>
      <w:lvlText w:val=""/>
      <w:lvlJc w:val="left"/>
      <w:pPr>
        <w:ind w:left="4680" w:hanging="360"/>
      </w:pPr>
      <w:rPr>
        <w:rFonts w:ascii="Symbol" w:hAnsi="Symbol" w:hint="default"/>
      </w:rPr>
    </w:lvl>
    <w:lvl w:ilvl="7" w:tplc="2FEA886A">
      <w:start w:val="1"/>
      <w:numFmt w:val="bullet"/>
      <w:lvlText w:val="o"/>
      <w:lvlJc w:val="left"/>
      <w:pPr>
        <w:ind w:left="5400" w:hanging="360"/>
      </w:pPr>
      <w:rPr>
        <w:rFonts w:ascii="Courier New" w:hAnsi="Courier New" w:hint="default"/>
      </w:rPr>
    </w:lvl>
    <w:lvl w:ilvl="8" w:tplc="EABEFDEA">
      <w:start w:val="1"/>
      <w:numFmt w:val="bullet"/>
      <w:lvlText w:val=""/>
      <w:lvlJc w:val="left"/>
      <w:pPr>
        <w:ind w:left="6120" w:hanging="360"/>
      </w:pPr>
      <w:rPr>
        <w:rFonts w:ascii="Wingdings" w:hAnsi="Wingdings" w:hint="default"/>
      </w:rPr>
    </w:lvl>
  </w:abstractNum>
  <w:abstractNum w:abstractNumId="1" w15:restartNumberingAfterBreak="0">
    <w:nsid w:val="1467669D"/>
    <w:multiLevelType w:val="hybridMultilevel"/>
    <w:tmpl w:val="B94A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2D6999"/>
    <w:multiLevelType w:val="hybridMultilevel"/>
    <w:tmpl w:val="3EC8EDE2"/>
    <w:lvl w:ilvl="0" w:tplc="B0402202">
      <w:start w:val="1"/>
      <w:numFmt w:val="bullet"/>
      <w:lvlText w:val="·"/>
      <w:lvlJc w:val="left"/>
      <w:pPr>
        <w:ind w:left="720" w:hanging="360"/>
      </w:pPr>
      <w:rPr>
        <w:rFonts w:ascii="Symbol" w:hAnsi="Symbol" w:hint="default"/>
      </w:rPr>
    </w:lvl>
    <w:lvl w:ilvl="1" w:tplc="16A0483C">
      <w:start w:val="1"/>
      <w:numFmt w:val="bullet"/>
      <w:lvlText w:val="o"/>
      <w:lvlJc w:val="left"/>
      <w:pPr>
        <w:ind w:left="1440" w:hanging="360"/>
      </w:pPr>
      <w:rPr>
        <w:rFonts w:ascii="Courier New" w:hAnsi="Courier New" w:hint="default"/>
      </w:rPr>
    </w:lvl>
    <w:lvl w:ilvl="2" w:tplc="8170497C">
      <w:start w:val="1"/>
      <w:numFmt w:val="bullet"/>
      <w:lvlText w:val=""/>
      <w:lvlJc w:val="left"/>
      <w:pPr>
        <w:ind w:left="2160" w:hanging="360"/>
      </w:pPr>
      <w:rPr>
        <w:rFonts w:ascii="Wingdings" w:hAnsi="Wingdings" w:hint="default"/>
      </w:rPr>
    </w:lvl>
    <w:lvl w:ilvl="3" w:tplc="92540A50">
      <w:start w:val="1"/>
      <w:numFmt w:val="bullet"/>
      <w:lvlText w:val=""/>
      <w:lvlJc w:val="left"/>
      <w:pPr>
        <w:ind w:left="2880" w:hanging="360"/>
      </w:pPr>
      <w:rPr>
        <w:rFonts w:ascii="Symbol" w:hAnsi="Symbol" w:hint="default"/>
      </w:rPr>
    </w:lvl>
    <w:lvl w:ilvl="4" w:tplc="F546FFAA">
      <w:start w:val="1"/>
      <w:numFmt w:val="bullet"/>
      <w:lvlText w:val="o"/>
      <w:lvlJc w:val="left"/>
      <w:pPr>
        <w:ind w:left="3600" w:hanging="360"/>
      </w:pPr>
      <w:rPr>
        <w:rFonts w:ascii="Courier New" w:hAnsi="Courier New" w:hint="default"/>
      </w:rPr>
    </w:lvl>
    <w:lvl w:ilvl="5" w:tplc="D5CC9DDC">
      <w:start w:val="1"/>
      <w:numFmt w:val="bullet"/>
      <w:lvlText w:val=""/>
      <w:lvlJc w:val="left"/>
      <w:pPr>
        <w:ind w:left="4320" w:hanging="360"/>
      </w:pPr>
      <w:rPr>
        <w:rFonts w:ascii="Wingdings" w:hAnsi="Wingdings" w:hint="default"/>
      </w:rPr>
    </w:lvl>
    <w:lvl w:ilvl="6" w:tplc="AE8227B4">
      <w:start w:val="1"/>
      <w:numFmt w:val="bullet"/>
      <w:lvlText w:val=""/>
      <w:lvlJc w:val="left"/>
      <w:pPr>
        <w:ind w:left="5040" w:hanging="360"/>
      </w:pPr>
      <w:rPr>
        <w:rFonts w:ascii="Symbol" w:hAnsi="Symbol" w:hint="default"/>
      </w:rPr>
    </w:lvl>
    <w:lvl w:ilvl="7" w:tplc="AA727FA6">
      <w:start w:val="1"/>
      <w:numFmt w:val="bullet"/>
      <w:lvlText w:val="o"/>
      <w:lvlJc w:val="left"/>
      <w:pPr>
        <w:ind w:left="5760" w:hanging="360"/>
      </w:pPr>
      <w:rPr>
        <w:rFonts w:ascii="Courier New" w:hAnsi="Courier New" w:hint="default"/>
      </w:rPr>
    </w:lvl>
    <w:lvl w:ilvl="8" w:tplc="962C9F5A">
      <w:start w:val="1"/>
      <w:numFmt w:val="bullet"/>
      <w:lvlText w:val=""/>
      <w:lvlJc w:val="left"/>
      <w:pPr>
        <w:ind w:left="6480" w:hanging="360"/>
      </w:pPr>
      <w:rPr>
        <w:rFonts w:ascii="Wingdings" w:hAnsi="Wingdings" w:hint="default"/>
      </w:rPr>
    </w:lvl>
  </w:abstractNum>
  <w:abstractNum w:abstractNumId="4" w15:restartNumberingAfterBreak="0">
    <w:nsid w:val="27ED7631"/>
    <w:multiLevelType w:val="multilevel"/>
    <w:tmpl w:val="DFCE801E"/>
    <w:lvl w:ilvl="0">
      <w:start w:val="1"/>
      <w:numFmt w:val="bullet"/>
      <w:pStyle w:val="ListParagraph"/>
      <w:lvlText w:val=""/>
      <w:lvlJc w:val="left"/>
      <w:pPr>
        <w:ind w:left="363" w:hanging="363"/>
      </w:pPr>
      <w:rPr>
        <w:rFonts w:ascii="Symbol" w:hAnsi="Symbol" w:hint="default"/>
        <w:color w:val="auto"/>
      </w:rPr>
    </w:lvl>
    <w:lvl w:ilvl="1">
      <w:start w:val="1"/>
      <w:numFmt w:val="bullet"/>
      <w:lvlText w:val="o"/>
      <w:lvlJc w:val="left"/>
      <w:pPr>
        <w:ind w:left="930" w:hanging="363"/>
      </w:pPr>
      <w:rPr>
        <w:rFonts w:ascii="Courier New" w:hAnsi="Courier New" w:hint="default"/>
        <w:color w:val="auto"/>
      </w:rPr>
    </w:lvl>
    <w:lvl w:ilvl="2">
      <w:start w:val="1"/>
      <w:numFmt w:val="bullet"/>
      <w:lvlText w:val=""/>
      <w:lvlJc w:val="left"/>
      <w:pPr>
        <w:ind w:left="1497" w:hanging="363"/>
      </w:pPr>
      <w:rPr>
        <w:rFonts w:ascii="Wingdings" w:hAnsi="Wingdings" w:hint="default"/>
        <w:color w:val="auto"/>
      </w:rPr>
    </w:lvl>
    <w:lvl w:ilvl="3">
      <w:start w:val="1"/>
      <w:numFmt w:val="bullet"/>
      <w:lvlText w:val=""/>
      <w:lvlJc w:val="left"/>
      <w:pPr>
        <w:ind w:left="2064" w:hanging="363"/>
      </w:pPr>
      <w:rPr>
        <w:rFonts w:ascii="Symbol" w:hAnsi="Symbol" w:hint="default"/>
        <w:color w:val="auto"/>
      </w:rPr>
    </w:lvl>
    <w:lvl w:ilvl="4">
      <w:start w:val="1"/>
      <w:numFmt w:val="bullet"/>
      <w:lvlText w:val="o"/>
      <w:lvlJc w:val="left"/>
      <w:pPr>
        <w:ind w:left="2631" w:hanging="363"/>
      </w:pPr>
      <w:rPr>
        <w:rFonts w:ascii="Courier New" w:hAnsi="Courier New" w:cs="Courier New" w:hint="default"/>
      </w:rPr>
    </w:lvl>
    <w:lvl w:ilvl="5">
      <w:start w:val="1"/>
      <w:numFmt w:val="bullet"/>
      <w:lvlText w:val=""/>
      <w:lvlJc w:val="left"/>
      <w:pPr>
        <w:ind w:left="3198" w:hanging="363"/>
      </w:pPr>
      <w:rPr>
        <w:rFonts w:ascii="Wingdings" w:hAnsi="Wingdings" w:hint="default"/>
      </w:rPr>
    </w:lvl>
    <w:lvl w:ilvl="6">
      <w:start w:val="1"/>
      <w:numFmt w:val="bullet"/>
      <w:lvlText w:val=""/>
      <w:lvlJc w:val="left"/>
      <w:pPr>
        <w:ind w:left="3765" w:hanging="363"/>
      </w:pPr>
      <w:rPr>
        <w:rFonts w:ascii="Symbol" w:hAnsi="Symbol" w:hint="default"/>
      </w:rPr>
    </w:lvl>
    <w:lvl w:ilvl="7">
      <w:start w:val="1"/>
      <w:numFmt w:val="bullet"/>
      <w:lvlText w:val="o"/>
      <w:lvlJc w:val="left"/>
      <w:pPr>
        <w:ind w:left="4332" w:hanging="363"/>
      </w:pPr>
      <w:rPr>
        <w:rFonts w:ascii="Courier New" w:hAnsi="Courier New" w:cs="Courier New" w:hint="default"/>
      </w:rPr>
    </w:lvl>
    <w:lvl w:ilvl="8">
      <w:start w:val="1"/>
      <w:numFmt w:val="bullet"/>
      <w:lvlText w:val=""/>
      <w:lvlJc w:val="left"/>
      <w:pPr>
        <w:ind w:left="4899" w:hanging="363"/>
      </w:pPr>
      <w:rPr>
        <w:rFonts w:ascii="Wingdings" w:hAnsi="Wingdings" w:hint="default"/>
      </w:rPr>
    </w:lvl>
  </w:abstractNum>
  <w:abstractNum w:abstractNumId="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7946B6"/>
    <w:multiLevelType w:val="hybridMultilevel"/>
    <w:tmpl w:val="D242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AC2737"/>
    <w:multiLevelType w:val="hybridMultilevel"/>
    <w:tmpl w:val="4E602246"/>
    <w:lvl w:ilvl="0" w:tplc="FFFFFFFF">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9" w15:restartNumberingAfterBreak="0">
    <w:nsid w:val="51C8341B"/>
    <w:multiLevelType w:val="hybridMultilevel"/>
    <w:tmpl w:val="72AA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06FBE"/>
    <w:multiLevelType w:val="hybridMultilevel"/>
    <w:tmpl w:val="0A0AA53E"/>
    <w:lvl w:ilvl="0" w:tplc="D19CEBA4">
      <w:start w:val="1"/>
      <w:numFmt w:val="bullet"/>
      <w:lvlText w:val=""/>
      <w:lvlJc w:val="left"/>
      <w:pPr>
        <w:ind w:left="720" w:hanging="360"/>
      </w:pPr>
      <w:rPr>
        <w:rFonts w:ascii="Symbol" w:hAnsi="Symbol" w:hint="default"/>
      </w:rPr>
    </w:lvl>
    <w:lvl w:ilvl="1" w:tplc="B48290CE">
      <w:start w:val="1"/>
      <w:numFmt w:val="bullet"/>
      <w:lvlText w:val="o"/>
      <w:lvlJc w:val="left"/>
      <w:pPr>
        <w:ind w:left="1440" w:hanging="360"/>
      </w:pPr>
      <w:rPr>
        <w:rFonts w:ascii="Courier New" w:hAnsi="Courier New" w:hint="default"/>
      </w:rPr>
    </w:lvl>
    <w:lvl w:ilvl="2" w:tplc="A5D675FA">
      <w:start w:val="1"/>
      <w:numFmt w:val="bullet"/>
      <w:lvlText w:val=""/>
      <w:lvlJc w:val="left"/>
      <w:pPr>
        <w:ind w:left="2160" w:hanging="360"/>
      </w:pPr>
      <w:rPr>
        <w:rFonts w:ascii="Wingdings" w:hAnsi="Wingdings" w:hint="default"/>
      </w:rPr>
    </w:lvl>
    <w:lvl w:ilvl="3" w:tplc="7C228F64">
      <w:start w:val="1"/>
      <w:numFmt w:val="bullet"/>
      <w:lvlText w:val=""/>
      <w:lvlJc w:val="left"/>
      <w:pPr>
        <w:ind w:left="2880" w:hanging="360"/>
      </w:pPr>
      <w:rPr>
        <w:rFonts w:ascii="Symbol" w:hAnsi="Symbol" w:hint="default"/>
      </w:rPr>
    </w:lvl>
    <w:lvl w:ilvl="4" w:tplc="673C01BA">
      <w:start w:val="1"/>
      <w:numFmt w:val="bullet"/>
      <w:lvlText w:val="o"/>
      <w:lvlJc w:val="left"/>
      <w:pPr>
        <w:ind w:left="3600" w:hanging="360"/>
      </w:pPr>
      <w:rPr>
        <w:rFonts w:ascii="Courier New" w:hAnsi="Courier New" w:hint="default"/>
      </w:rPr>
    </w:lvl>
    <w:lvl w:ilvl="5" w:tplc="95A8E2E0">
      <w:start w:val="1"/>
      <w:numFmt w:val="bullet"/>
      <w:lvlText w:val=""/>
      <w:lvlJc w:val="left"/>
      <w:pPr>
        <w:ind w:left="4320" w:hanging="360"/>
      </w:pPr>
      <w:rPr>
        <w:rFonts w:ascii="Wingdings" w:hAnsi="Wingdings" w:hint="default"/>
      </w:rPr>
    </w:lvl>
    <w:lvl w:ilvl="6" w:tplc="490015E6">
      <w:start w:val="1"/>
      <w:numFmt w:val="bullet"/>
      <w:lvlText w:val=""/>
      <w:lvlJc w:val="left"/>
      <w:pPr>
        <w:ind w:left="5040" w:hanging="360"/>
      </w:pPr>
      <w:rPr>
        <w:rFonts w:ascii="Symbol" w:hAnsi="Symbol" w:hint="default"/>
      </w:rPr>
    </w:lvl>
    <w:lvl w:ilvl="7" w:tplc="94343A6C">
      <w:start w:val="1"/>
      <w:numFmt w:val="bullet"/>
      <w:lvlText w:val="o"/>
      <w:lvlJc w:val="left"/>
      <w:pPr>
        <w:ind w:left="5760" w:hanging="360"/>
      </w:pPr>
      <w:rPr>
        <w:rFonts w:ascii="Courier New" w:hAnsi="Courier New" w:hint="default"/>
      </w:rPr>
    </w:lvl>
    <w:lvl w:ilvl="8" w:tplc="B39E6308">
      <w:start w:val="1"/>
      <w:numFmt w:val="bullet"/>
      <w:lvlText w:val=""/>
      <w:lvlJc w:val="left"/>
      <w:pPr>
        <w:ind w:left="6480" w:hanging="360"/>
      </w:pPr>
      <w:rPr>
        <w:rFonts w:ascii="Wingdings" w:hAnsi="Wingdings" w:hint="default"/>
      </w:rPr>
    </w:lvl>
  </w:abstractNum>
  <w:abstractNum w:abstractNumId="11" w15:restartNumberingAfterBreak="0">
    <w:nsid w:val="7830BF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A829FA"/>
    <w:multiLevelType w:val="hybridMultilevel"/>
    <w:tmpl w:val="E37CD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48680384">
    <w:abstractNumId w:val="10"/>
  </w:num>
  <w:num w:numId="2" w16cid:durableId="1167868764">
    <w:abstractNumId w:val="3"/>
  </w:num>
  <w:num w:numId="3" w16cid:durableId="2128041180">
    <w:abstractNumId w:val="0"/>
  </w:num>
  <w:num w:numId="4" w16cid:durableId="411315745">
    <w:abstractNumId w:val="5"/>
  </w:num>
  <w:num w:numId="5" w16cid:durableId="768818958">
    <w:abstractNumId w:val="5"/>
    <w:lvlOverride w:ilvl="0">
      <w:startOverride w:val="1"/>
    </w:lvlOverride>
  </w:num>
  <w:num w:numId="6" w16cid:durableId="1890258398">
    <w:abstractNumId w:val="5"/>
    <w:lvlOverride w:ilvl="0">
      <w:startOverride w:val="1"/>
    </w:lvlOverride>
  </w:num>
  <w:num w:numId="7" w16cid:durableId="649091149">
    <w:abstractNumId w:val="7"/>
  </w:num>
  <w:num w:numId="8" w16cid:durableId="934098631">
    <w:abstractNumId w:val="2"/>
  </w:num>
  <w:num w:numId="9" w16cid:durableId="151024048">
    <w:abstractNumId w:val="5"/>
    <w:lvlOverride w:ilvl="0">
      <w:startOverride w:val="1"/>
    </w:lvlOverride>
  </w:num>
  <w:num w:numId="10" w16cid:durableId="1836610287">
    <w:abstractNumId w:val="5"/>
    <w:lvlOverride w:ilvl="0">
      <w:startOverride w:val="1"/>
    </w:lvlOverride>
  </w:num>
  <w:num w:numId="11" w16cid:durableId="2006547766">
    <w:abstractNumId w:val="5"/>
    <w:lvlOverride w:ilvl="0">
      <w:startOverride w:val="1"/>
    </w:lvlOverride>
  </w:num>
  <w:num w:numId="12" w16cid:durableId="640503775">
    <w:abstractNumId w:val="4"/>
  </w:num>
  <w:num w:numId="13" w16cid:durableId="159926994">
    <w:abstractNumId w:val="1"/>
  </w:num>
  <w:num w:numId="14" w16cid:durableId="1154561566">
    <w:abstractNumId w:val="8"/>
  </w:num>
  <w:num w:numId="15" w16cid:durableId="1341004308">
    <w:abstractNumId w:val="11"/>
  </w:num>
  <w:num w:numId="16" w16cid:durableId="1120143959">
    <w:abstractNumId w:val="9"/>
  </w:num>
  <w:num w:numId="17" w16cid:durableId="1185250850">
    <w:abstractNumId w:val="6"/>
  </w:num>
  <w:num w:numId="18" w16cid:durableId="1158611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27"/>
    <w:rsid w:val="00014AEC"/>
    <w:rsid w:val="00025428"/>
    <w:rsid w:val="00030679"/>
    <w:rsid w:val="00031B85"/>
    <w:rsid w:val="00031DFF"/>
    <w:rsid w:val="00031FA4"/>
    <w:rsid w:val="00041AB2"/>
    <w:rsid w:val="00045148"/>
    <w:rsid w:val="00050580"/>
    <w:rsid w:val="00054E40"/>
    <w:rsid w:val="0006440A"/>
    <w:rsid w:val="0007092D"/>
    <w:rsid w:val="00077873"/>
    <w:rsid w:val="000861EC"/>
    <w:rsid w:val="000943A9"/>
    <w:rsid w:val="00095C9C"/>
    <w:rsid w:val="000D5230"/>
    <w:rsid w:val="000E1953"/>
    <w:rsid w:val="000F1407"/>
    <w:rsid w:val="000F32FF"/>
    <w:rsid w:val="001058F5"/>
    <w:rsid w:val="00111CFF"/>
    <w:rsid w:val="0011267B"/>
    <w:rsid w:val="00126940"/>
    <w:rsid w:val="001405B7"/>
    <w:rsid w:val="00153B89"/>
    <w:rsid w:val="00155180"/>
    <w:rsid w:val="001575F9"/>
    <w:rsid w:val="00162966"/>
    <w:rsid w:val="00163A8F"/>
    <w:rsid w:val="00174A39"/>
    <w:rsid w:val="00175563"/>
    <w:rsid w:val="001755F8"/>
    <w:rsid w:val="001831D2"/>
    <w:rsid w:val="001869DB"/>
    <w:rsid w:val="00193F22"/>
    <w:rsid w:val="0019463F"/>
    <w:rsid w:val="001A0D02"/>
    <w:rsid w:val="001A3062"/>
    <w:rsid w:val="001A421A"/>
    <w:rsid w:val="001A4AE9"/>
    <w:rsid w:val="001B0F45"/>
    <w:rsid w:val="001D29C1"/>
    <w:rsid w:val="001D5241"/>
    <w:rsid w:val="001E745E"/>
    <w:rsid w:val="002100AC"/>
    <w:rsid w:val="00216512"/>
    <w:rsid w:val="0021791D"/>
    <w:rsid w:val="002245A2"/>
    <w:rsid w:val="00227F61"/>
    <w:rsid w:val="00232F10"/>
    <w:rsid w:val="002346B8"/>
    <w:rsid w:val="00237FE1"/>
    <w:rsid w:val="00246196"/>
    <w:rsid w:val="0025244D"/>
    <w:rsid w:val="0026005D"/>
    <w:rsid w:val="00262E92"/>
    <w:rsid w:val="002903BA"/>
    <w:rsid w:val="002923D5"/>
    <w:rsid w:val="00292A6D"/>
    <w:rsid w:val="002965B1"/>
    <w:rsid w:val="002A585C"/>
    <w:rsid w:val="002A664A"/>
    <w:rsid w:val="002B1D03"/>
    <w:rsid w:val="002B7834"/>
    <w:rsid w:val="002C1236"/>
    <w:rsid w:val="002C165A"/>
    <w:rsid w:val="002C1D9F"/>
    <w:rsid w:val="002C620B"/>
    <w:rsid w:val="002C701F"/>
    <w:rsid w:val="002D1573"/>
    <w:rsid w:val="002D459B"/>
    <w:rsid w:val="002D5EAD"/>
    <w:rsid w:val="002D661E"/>
    <w:rsid w:val="002E0298"/>
    <w:rsid w:val="002E19AE"/>
    <w:rsid w:val="002F0E77"/>
    <w:rsid w:val="00304755"/>
    <w:rsid w:val="003104B5"/>
    <w:rsid w:val="00311074"/>
    <w:rsid w:val="0031201E"/>
    <w:rsid w:val="00312A7D"/>
    <w:rsid w:val="0031741D"/>
    <w:rsid w:val="00321416"/>
    <w:rsid w:val="00325F26"/>
    <w:rsid w:val="00327C14"/>
    <w:rsid w:val="003375E0"/>
    <w:rsid w:val="00337B38"/>
    <w:rsid w:val="00343F6F"/>
    <w:rsid w:val="003448A3"/>
    <w:rsid w:val="00353658"/>
    <w:rsid w:val="00357837"/>
    <w:rsid w:val="00360B36"/>
    <w:rsid w:val="00360E54"/>
    <w:rsid w:val="00376EB8"/>
    <w:rsid w:val="0039525F"/>
    <w:rsid w:val="00396D34"/>
    <w:rsid w:val="003A110F"/>
    <w:rsid w:val="003A501D"/>
    <w:rsid w:val="003B23D8"/>
    <w:rsid w:val="003B4703"/>
    <w:rsid w:val="003B4916"/>
    <w:rsid w:val="003C60CF"/>
    <w:rsid w:val="003C6C02"/>
    <w:rsid w:val="003E0693"/>
    <w:rsid w:val="003E17DA"/>
    <w:rsid w:val="003E39D5"/>
    <w:rsid w:val="003F176B"/>
    <w:rsid w:val="003F3104"/>
    <w:rsid w:val="003F3EDE"/>
    <w:rsid w:val="003F5E93"/>
    <w:rsid w:val="003F5F1B"/>
    <w:rsid w:val="004041C7"/>
    <w:rsid w:val="00413DE8"/>
    <w:rsid w:val="00442C76"/>
    <w:rsid w:val="00445C33"/>
    <w:rsid w:val="00446250"/>
    <w:rsid w:val="00463832"/>
    <w:rsid w:val="004654B4"/>
    <w:rsid w:val="00473DEA"/>
    <w:rsid w:val="00477958"/>
    <w:rsid w:val="00477CAB"/>
    <w:rsid w:val="00480E92"/>
    <w:rsid w:val="00483232"/>
    <w:rsid w:val="00485DDA"/>
    <w:rsid w:val="004947BC"/>
    <w:rsid w:val="00497D1F"/>
    <w:rsid w:val="004A2A05"/>
    <w:rsid w:val="004A5AEB"/>
    <w:rsid w:val="004B793F"/>
    <w:rsid w:val="004C1202"/>
    <w:rsid w:val="004C76C2"/>
    <w:rsid w:val="004D083C"/>
    <w:rsid w:val="004D1D85"/>
    <w:rsid w:val="004D63B0"/>
    <w:rsid w:val="004D7F8E"/>
    <w:rsid w:val="004E4B24"/>
    <w:rsid w:val="004F48F7"/>
    <w:rsid w:val="004F5870"/>
    <w:rsid w:val="004F5D64"/>
    <w:rsid w:val="00500926"/>
    <w:rsid w:val="00501AE2"/>
    <w:rsid w:val="005036B7"/>
    <w:rsid w:val="005145EB"/>
    <w:rsid w:val="00515A5E"/>
    <w:rsid w:val="0053158C"/>
    <w:rsid w:val="00531CC4"/>
    <w:rsid w:val="00535F7B"/>
    <w:rsid w:val="00553228"/>
    <w:rsid w:val="005567C9"/>
    <w:rsid w:val="00565A04"/>
    <w:rsid w:val="005667FA"/>
    <w:rsid w:val="005725CD"/>
    <w:rsid w:val="005765FC"/>
    <w:rsid w:val="00592E1A"/>
    <w:rsid w:val="0059501F"/>
    <w:rsid w:val="00595180"/>
    <w:rsid w:val="005977F5"/>
    <w:rsid w:val="005A1BF8"/>
    <w:rsid w:val="005A20A4"/>
    <w:rsid w:val="005A4153"/>
    <w:rsid w:val="005B4625"/>
    <w:rsid w:val="005B5F4A"/>
    <w:rsid w:val="005B7C50"/>
    <w:rsid w:val="005B7FBA"/>
    <w:rsid w:val="005C1E9D"/>
    <w:rsid w:val="005C7197"/>
    <w:rsid w:val="005C73CC"/>
    <w:rsid w:val="005D2D3D"/>
    <w:rsid w:val="005D33C1"/>
    <w:rsid w:val="005E5553"/>
    <w:rsid w:val="005F7256"/>
    <w:rsid w:val="005F7B84"/>
    <w:rsid w:val="006041E0"/>
    <w:rsid w:val="006043CF"/>
    <w:rsid w:val="00605CB8"/>
    <w:rsid w:val="00611BAC"/>
    <w:rsid w:val="00616C3D"/>
    <w:rsid w:val="00626317"/>
    <w:rsid w:val="00627783"/>
    <w:rsid w:val="00644F5D"/>
    <w:rsid w:val="00646DF5"/>
    <w:rsid w:val="00650DA6"/>
    <w:rsid w:val="00661961"/>
    <w:rsid w:val="006670C0"/>
    <w:rsid w:val="00667D95"/>
    <w:rsid w:val="00670E02"/>
    <w:rsid w:val="00671161"/>
    <w:rsid w:val="00672038"/>
    <w:rsid w:val="006B1A74"/>
    <w:rsid w:val="006B1B6F"/>
    <w:rsid w:val="006B5BF1"/>
    <w:rsid w:val="006C13E7"/>
    <w:rsid w:val="006C618C"/>
    <w:rsid w:val="006D4C37"/>
    <w:rsid w:val="006F06F7"/>
    <w:rsid w:val="006F183A"/>
    <w:rsid w:val="006F3589"/>
    <w:rsid w:val="0070206F"/>
    <w:rsid w:val="007046E2"/>
    <w:rsid w:val="007332ED"/>
    <w:rsid w:val="00745C2C"/>
    <w:rsid w:val="0074620D"/>
    <w:rsid w:val="00753633"/>
    <w:rsid w:val="00761890"/>
    <w:rsid w:val="0076226D"/>
    <w:rsid w:val="007629AD"/>
    <w:rsid w:val="0076491A"/>
    <w:rsid w:val="00766966"/>
    <w:rsid w:val="00780F28"/>
    <w:rsid w:val="00784875"/>
    <w:rsid w:val="00790F87"/>
    <w:rsid w:val="00791418"/>
    <w:rsid w:val="0079728E"/>
    <w:rsid w:val="007A4B95"/>
    <w:rsid w:val="007B0525"/>
    <w:rsid w:val="007B59DC"/>
    <w:rsid w:val="007B774B"/>
    <w:rsid w:val="007C5166"/>
    <w:rsid w:val="007D24AC"/>
    <w:rsid w:val="007D68AB"/>
    <w:rsid w:val="007E382F"/>
    <w:rsid w:val="007E732B"/>
    <w:rsid w:val="007F6492"/>
    <w:rsid w:val="00801743"/>
    <w:rsid w:val="00801828"/>
    <w:rsid w:val="008033E3"/>
    <w:rsid w:val="00811C63"/>
    <w:rsid w:val="0082027A"/>
    <w:rsid w:val="00825D4F"/>
    <w:rsid w:val="0082729E"/>
    <w:rsid w:val="00827EF8"/>
    <w:rsid w:val="00830AA9"/>
    <w:rsid w:val="0083159D"/>
    <w:rsid w:val="00831B7A"/>
    <w:rsid w:val="0083225F"/>
    <w:rsid w:val="00832606"/>
    <w:rsid w:val="008357E5"/>
    <w:rsid w:val="0083732C"/>
    <w:rsid w:val="00843222"/>
    <w:rsid w:val="00845374"/>
    <w:rsid w:val="00853F9D"/>
    <w:rsid w:val="008608BC"/>
    <w:rsid w:val="00861024"/>
    <w:rsid w:val="00872F31"/>
    <w:rsid w:val="008810AA"/>
    <w:rsid w:val="00884228"/>
    <w:rsid w:val="00884B3B"/>
    <w:rsid w:val="008A226C"/>
    <w:rsid w:val="008A49DF"/>
    <w:rsid w:val="008A62FE"/>
    <w:rsid w:val="008B3478"/>
    <w:rsid w:val="008C581A"/>
    <w:rsid w:val="008E4287"/>
    <w:rsid w:val="008F0732"/>
    <w:rsid w:val="008F6173"/>
    <w:rsid w:val="008F674E"/>
    <w:rsid w:val="008F700E"/>
    <w:rsid w:val="008F7785"/>
    <w:rsid w:val="009040A0"/>
    <w:rsid w:val="00920171"/>
    <w:rsid w:val="009201A7"/>
    <w:rsid w:val="00931C80"/>
    <w:rsid w:val="00934EE5"/>
    <w:rsid w:val="00940282"/>
    <w:rsid w:val="00940FB7"/>
    <w:rsid w:val="00942723"/>
    <w:rsid w:val="00952E42"/>
    <w:rsid w:val="00965588"/>
    <w:rsid w:val="00990647"/>
    <w:rsid w:val="009A0D6A"/>
    <w:rsid w:val="009A57F1"/>
    <w:rsid w:val="009B15BE"/>
    <w:rsid w:val="009B1775"/>
    <w:rsid w:val="009B36AE"/>
    <w:rsid w:val="009C2EDF"/>
    <w:rsid w:val="009C5A06"/>
    <w:rsid w:val="009C62EF"/>
    <w:rsid w:val="009E3C0D"/>
    <w:rsid w:val="009E79FF"/>
    <w:rsid w:val="009F28DF"/>
    <w:rsid w:val="009F4716"/>
    <w:rsid w:val="00A0135E"/>
    <w:rsid w:val="00A01D6E"/>
    <w:rsid w:val="00A029D6"/>
    <w:rsid w:val="00A105B7"/>
    <w:rsid w:val="00A138C5"/>
    <w:rsid w:val="00A17BFF"/>
    <w:rsid w:val="00A2076B"/>
    <w:rsid w:val="00A215D9"/>
    <w:rsid w:val="00A4001E"/>
    <w:rsid w:val="00A4308F"/>
    <w:rsid w:val="00A4545F"/>
    <w:rsid w:val="00A568A5"/>
    <w:rsid w:val="00A60E72"/>
    <w:rsid w:val="00A63B6B"/>
    <w:rsid w:val="00A6582F"/>
    <w:rsid w:val="00A74202"/>
    <w:rsid w:val="00A75BA7"/>
    <w:rsid w:val="00A80392"/>
    <w:rsid w:val="00A833B8"/>
    <w:rsid w:val="00A854C2"/>
    <w:rsid w:val="00A94819"/>
    <w:rsid w:val="00A9591D"/>
    <w:rsid w:val="00AA6ACC"/>
    <w:rsid w:val="00AB06D1"/>
    <w:rsid w:val="00AB0757"/>
    <w:rsid w:val="00AB2DA8"/>
    <w:rsid w:val="00AB6F50"/>
    <w:rsid w:val="00AD124A"/>
    <w:rsid w:val="00AD437E"/>
    <w:rsid w:val="00AD5887"/>
    <w:rsid w:val="00AF0DAC"/>
    <w:rsid w:val="00AF2CA2"/>
    <w:rsid w:val="00AF542D"/>
    <w:rsid w:val="00AF7C26"/>
    <w:rsid w:val="00B00482"/>
    <w:rsid w:val="00B013DB"/>
    <w:rsid w:val="00B06E96"/>
    <w:rsid w:val="00B153B9"/>
    <w:rsid w:val="00B41C27"/>
    <w:rsid w:val="00B43EF3"/>
    <w:rsid w:val="00B46706"/>
    <w:rsid w:val="00B606DF"/>
    <w:rsid w:val="00B6111F"/>
    <w:rsid w:val="00B70F97"/>
    <w:rsid w:val="00B7101A"/>
    <w:rsid w:val="00B71718"/>
    <w:rsid w:val="00B775F3"/>
    <w:rsid w:val="00BA0C6A"/>
    <w:rsid w:val="00BB1943"/>
    <w:rsid w:val="00BB5516"/>
    <w:rsid w:val="00BB6420"/>
    <w:rsid w:val="00BC2361"/>
    <w:rsid w:val="00BC5E6E"/>
    <w:rsid w:val="00BC6ED9"/>
    <w:rsid w:val="00BC7689"/>
    <w:rsid w:val="00BD0C2F"/>
    <w:rsid w:val="00BD158B"/>
    <w:rsid w:val="00BD41AE"/>
    <w:rsid w:val="00BD7BC7"/>
    <w:rsid w:val="00BE4704"/>
    <w:rsid w:val="00BE6B77"/>
    <w:rsid w:val="00BF3910"/>
    <w:rsid w:val="00BF663F"/>
    <w:rsid w:val="00C01ECC"/>
    <w:rsid w:val="00C02DDF"/>
    <w:rsid w:val="00C126B1"/>
    <w:rsid w:val="00C1623E"/>
    <w:rsid w:val="00C3532E"/>
    <w:rsid w:val="00C35D79"/>
    <w:rsid w:val="00C36086"/>
    <w:rsid w:val="00C40760"/>
    <w:rsid w:val="00C462AD"/>
    <w:rsid w:val="00C551B8"/>
    <w:rsid w:val="00C578C0"/>
    <w:rsid w:val="00C60EBF"/>
    <w:rsid w:val="00C62397"/>
    <w:rsid w:val="00C644C8"/>
    <w:rsid w:val="00C64854"/>
    <w:rsid w:val="00C74F4B"/>
    <w:rsid w:val="00C76306"/>
    <w:rsid w:val="00C920E6"/>
    <w:rsid w:val="00C93A9B"/>
    <w:rsid w:val="00CA0638"/>
    <w:rsid w:val="00CC1442"/>
    <w:rsid w:val="00CD1957"/>
    <w:rsid w:val="00CD4023"/>
    <w:rsid w:val="00CD64DF"/>
    <w:rsid w:val="00CE22F4"/>
    <w:rsid w:val="00CE7344"/>
    <w:rsid w:val="00CE7848"/>
    <w:rsid w:val="00CF004F"/>
    <w:rsid w:val="00CF14DB"/>
    <w:rsid w:val="00CF3BA4"/>
    <w:rsid w:val="00CF59E8"/>
    <w:rsid w:val="00D01386"/>
    <w:rsid w:val="00D15AF0"/>
    <w:rsid w:val="00D22625"/>
    <w:rsid w:val="00D2681D"/>
    <w:rsid w:val="00D32A25"/>
    <w:rsid w:val="00D32B6E"/>
    <w:rsid w:val="00D43CF7"/>
    <w:rsid w:val="00D442D4"/>
    <w:rsid w:val="00D468F4"/>
    <w:rsid w:val="00D549A1"/>
    <w:rsid w:val="00D700C8"/>
    <w:rsid w:val="00D81A14"/>
    <w:rsid w:val="00D86B71"/>
    <w:rsid w:val="00D9180C"/>
    <w:rsid w:val="00D938E5"/>
    <w:rsid w:val="00DA2167"/>
    <w:rsid w:val="00DA5BE0"/>
    <w:rsid w:val="00DA6024"/>
    <w:rsid w:val="00DA6B86"/>
    <w:rsid w:val="00DA6E28"/>
    <w:rsid w:val="00DB580B"/>
    <w:rsid w:val="00DD4619"/>
    <w:rsid w:val="00DE1070"/>
    <w:rsid w:val="00DF4BBC"/>
    <w:rsid w:val="00DF6D5B"/>
    <w:rsid w:val="00DF79EE"/>
    <w:rsid w:val="00E01CDA"/>
    <w:rsid w:val="00E03FA6"/>
    <w:rsid w:val="00E06D00"/>
    <w:rsid w:val="00E10AC4"/>
    <w:rsid w:val="00E15E1A"/>
    <w:rsid w:val="00E17B3E"/>
    <w:rsid w:val="00E211A9"/>
    <w:rsid w:val="00E2189E"/>
    <w:rsid w:val="00E23055"/>
    <w:rsid w:val="00E27889"/>
    <w:rsid w:val="00E2794D"/>
    <w:rsid w:val="00E363E8"/>
    <w:rsid w:val="00E37408"/>
    <w:rsid w:val="00E40A49"/>
    <w:rsid w:val="00E42438"/>
    <w:rsid w:val="00E6086E"/>
    <w:rsid w:val="00E63CC8"/>
    <w:rsid w:val="00E6613F"/>
    <w:rsid w:val="00E6755C"/>
    <w:rsid w:val="00E722CF"/>
    <w:rsid w:val="00E730A4"/>
    <w:rsid w:val="00E74419"/>
    <w:rsid w:val="00E8213E"/>
    <w:rsid w:val="00E940B6"/>
    <w:rsid w:val="00EB7BFC"/>
    <w:rsid w:val="00EC1229"/>
    <w:rsid w:val="00EC2904"/>
    <w:rsid w:val="00EC4EFB"/>
    <w:rsid w:val="00ED5AC2"/>
    <w:rsid w:val="00ED6E1F"/>
    <w:rsid w:val="00ED7B5C"/>
    <w:rsid w:val="00EE32FE"/>
    <w:rsid w:val="00EE55F1"/>
    <w:rsid w:val="00F00622"/>
    <w:rsid w:val="00F05DAF"/>
    <w:rsid w:val="00F1161B"/>
    <w:rsid w:val="00F119EF"/>
    <w:rsid w:val="00F1425A"/>
    <w:rsid w:val="00F20E33"/>
    <w:rsid w:val="00F33653"/>
    <w:rsid w:val="00F40CAB"/>
    <w:rsid w:val="00F41A3D"/>
    <w:rsid w:val="00F41CF8"/>
    <w:rsid w:val="00F447FE"/>
    <w:rsid w:val="00F474EE"/>
    <w:rsid w:val="00F55AB1"/>
    <w:rsid w:val="00F61DF0"/>
    <w:rsid w:val="00F629AA"/>
    <w:rsid w:val="00F63247"/>
    <w:rsid w:val="00F64272"/>
    <w:rsid w:val="00F71F74"/>
    <w:rsid w:val="00F72379"/>
    <w:rsid w:val="00F73128"/>
    <w:rsid w:val="00F74B5D"/>
    <w:rsid w:val="00F87FBE"/>
    <w:rsid w:val="00F90155"/>
    <w:rsid w:val="00F917C4"/>
    <w:rsid w:val="00F93F00"/>
    <w:rsid w:val="00F9572E"/>
    <w:rsid w:val="00F959D5"/>
    <w:rsid w:val="00F96F55"/>
    <w:rsid w:val="00F97979"/>
    <w:rsid w:val="00FB640E"/>
    <w:rsid w:val="00FC20BD"/>
    <w:rsid w:val="00FD7C72"/>
    <w:rsid w:val="00FF4863"/>
    <w:rsid w:val="00FF4DE3"/>
    <w:rsid w:val="00FF66DA"/>
    <w:rsid w:val="00FF7E7D"/>
    <w:rsid w:val="03A05A42"/>
    <w:rsid w:val="080E1940"/>
    <w:rsid w:val="080F5ADF"/>
    <w:rsid w:val="084E7B20"/>
    <w:rsid w:val="0985DB45"/>
    <w:rsid w:val="0996CE02"/>
    <w:rsid w:val="09BA4DDB"/>
    <w:rsid w:val="0C05586B"/>
    <w:rsid w:val="0CE4CD2B"/>
    <w:rsid w:val="0D06C139"/>
    <w:rsid w:val="0E151319"/>
    <w:rsid w:val="1013D0D3"/>
    <w:rsid w:val="12CCBE9A"/>
    <w:rsid w:val="13232FDF"/>
    <w:rsid w:val="1338D3FB"/>
    <w:rsid w:val="153078FD"/>
    <w:rsid w:val="1650F325"/>
    <w:rsid w:val="1BB4A8DB"/>
    <w:rsid w:val="1C3119C7"/>
    <w:rsid w:val="20C1A434"/>
    <w:rsid w:val="217D9AAB"/>
    <w:rsid w:val="23963EA7"/>
    <w:rsid w:val="23B6C834"/>
    <w:rsid w:val="2665D5C7"/>
    <w:rsid w:val="269E4E91"/>
    <w:rsid w:val="26A1DF5F"/>
    <w:rsid w:val="270A610F"/>
    <w:rsid w:val="297B6907"/>
    <w:rsid w:val="2ABA8575"/>
    <w:rsid w:val="2ABC3B8F"/>
    <w:rsid w:val="2AD14FAB"/>
    <w:rsid w:val="2B0E1A37"/>
    <w:rsid w:val="2B162C7F"/>
    <w:rsid w:val="2B989D0F"/>
    <w:rsid w:val="2BF24D34"/>
    <w:rsid w:val="2D8E6786"/>
    <w:rsid w:val="301EADE3"/>
    <w:rsid w:val="30DCA15C"/>
    <w:rsid w:val="3198019C"/>
    <w:rsid w:val="31A4E3CA"/>
    <w:rsid w:val="34934305"/>
    <w:rsid w:val="35749B3B"/>
    <w:rsid w:val="35C3B0F7"/>
    <w:rsid w:val="36F6A911"/>
    <w:rsid w:val="37AB14D6"/>
    <w:rsid w:val="399B20C1"/>
    <w:rsid w:val="3A2A7370"/>
    <w:rsid w:val="3BADC57B"/>
    <w:rsid w:val="3DF5AFC5"/>
    <w:rsid w:val="3E4EF687"/>
    <w:rsid w:val="40BA276B"/>
    <w:rsid w:val="417373ED"/>
    <w:rsid w:val="423B93E3"/>
    <w:rsid w:val="429023BB"/>
    <w:rsid w:val="435AA201"/>
    <w:rsid w:val="43C34488"/>
    <w:rsid w:val="44B3850A"/>
    <w:rsid w:val="44E022FB"/>
    <w:rsid w:val="46D91D4D"/>
    <w:rsid w:val="47AC3CEE"/>
    <w:rsid w:val="48992267"/>
    <w:rsid w:val="496F6CDB"/>
    <w:rsid w:val="4A6CB431"/>
    <w:rsid w:val="4A85C5A3"/>
    <w:rsid w:val="4BAF3376"/>
    <w:rsid w:val="4BE61F34"/>
    <w:rsid w:val="4C41BE41"/>
    <w:rsid w:val="4C5A0655"/>
    <w:rsid w:val="4C9ADE72"/>
    <w:rsid w:val="4F7AFE06"/>
    <w:rsid w:val="52200B4A"/>
    <w:rsid w:val="52DB7867"/>
    <w:rsid w:val="54377DA0"/>
    <w:rsid w:val="549539F0"/>
    <w:rsid w:val="5570770C"/>
    <w:rsid w:val="5B4D9942"/>
    <w:rsid w:val="5B57F376"/>
    <w:rsid w:val="5CE359A9"/>
    <w:rsid w:val="5E53CFE7"/>
    <w:rsid w:val="6036F189"/>
    <w:rsid w:val="606DF246"/>
    <w:rsid w:val="60BF6CE2"/>
    <w:rsid w:val="628AF39C"/>
    <w:rsid w:val="6460325E"/>
    <w:rsid w:val="648F1542"/>
    <w:rsid w:val="65F9CE84"/>
    <w:rsid w:val="66FDD82D"/>
    <w:rsid w:val="67572D97"/>
    <w:rsid w:val="684A084A"/>
    <w:rsid w:val="6ABC305F"/>
    <w:rsid w:val="6B06CD90"/>
    <w:rsid w:val="6C7142AD"/>
    <w:rsid w:val="6C7ED109"/>
    <w:rsid w:val="6E175E91"/>
    <w:rsid w:val="6E1915BC"/>
    <w:rsid w:val="6F0CF9D1"/>
    <w:rsid w:val="6F2CFF7F"/>
    <w:rsid w:val="702BBF33"/>
    <w:rsid w:val="7044E791"/>
    <w:rsid w:val="70C8077F"/>
    <w:rsid w:val="740BB22A"/>
    <w:rsid w:val="7536C59F"/>
    <w:rsid w:val="759AEB04"/>
    <w:rsid w:val="76725591"/>
    <w:rsid w:val="78AC7414"/>
    <w:rsid w:val="79AF49A4"/>
    <w:rsid w:val="7B3A729E"/>
    <w:rsid w:val="7DB8074F"/>
    <w:rsid w:val="7E1FBF99"/>
    <w:rsid w:val="7E61916D"/>
    <w:rsid w:val="7EA90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D94D"/>
  <w15:chartTrackingRefBased/>
  <w15:docId w15:val="{E434BCE5-4F14-435F-8E01-E761FF6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0061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D32B6E"/>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00615B"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00615B"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00615B"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 w:type="paragraph" w:styleId="ListParagraph">
    <w:name w:val="List Paragraph"/>
    <w:basedOn w:val="Normal"/>
    <w:link w:val="ListParagraphChar"/>
    <w:uiPriority w:val="34"/>
    <w:qFormat/>
    <w:rsid w:val="00F55AB1"/>
    <w:pPr>
      <w:numPr>
        <w:numId w:val="12"/>
      </w:numPr>
      <w:spacing w:after="240" w:line="240" w:lineRule="auto"/>
    </w:pPr>
    <w:rPr>
      <w:rFonts w:asciiTheme="minorHAnsi" w:eastAsiaTheme="minorHAnsi" w:hAnsiTheme="minorHAnsi" w:cstheme="minorBidi"/>
      <w:color w:val="394853" w:themeColor="text1" w:themeTint="F2"/>
    </w:rPr>
  </w:style>
  <w:style w:type="character" w:customStyle="1" w:styleId="ListParagraphChar">
    <w:name w:val="List Paragraph Char"/>
    <w:basedOn w:val="DefaultParagraphFont"/>
    <w:link w:val="ListParagraph"/>
    <w:uiPriority w:val="5"/>
    <w:rsid w:val="00F55AB1"/>
    <w:rPr>
      <w:rFonts w:asciiTheme="minorHAnsi" w:eastAsiaTheme="minorHAnsi" w:hAnsiTheme="minorHAnsi" w:cstheme="minorBidi"/>
      <w:color w:val="394853" w:themeColor="text1" w:themeTint="F2"/>
      <w:sz w:val="22"/>
      <w:szCs w:val="22"/>
      <w:lang w:eastAsia="en-US"/>
    </w:rPr>
  </w:style>
  <w:style w:type="paragraph" w:customStyle="1" w:styleId="Documenttype">
    <w:name w:val="Document type"/>
    <w:basedOn w:val="Subtitle"/>
    <w:next w:val="Normal"/>
    <w:link w:val="DocumenttypeChar"/>
    <w:uiPriority w:val="38"/>
    <w:qFormat/>
    <w:rsid w:val="00F55AB1"/>
    <w:pPr>
      <w:spacing w:after="120" w:line="240" w:lineRule="auto"/>
    </w:pPr>
    <w:rPr>
      <w:color w:val="394853" w:themeColor="text1" w:themeTint="F2"/>
      <w:spacing w:val="20"/>
      <w:sz w:val="40"/>
    </w:rPr>
  </w:style>
  <w:style w:type="character" w:customStyle="1" w:styleId="DocumenttypeChar">
    <w:name w:val="Document type Char"/>
    <w:basedOn w:val="SubtitleChar"/>
    <w:link w:val="Documenttype"/>
    <w:uiPriority w:val="38"/>
    <w:rsid w:val="00F55AB1"/>
    <w:rPr>
      <w:rFonts w:asciiTheme="minorHAnsi" w:eastAsiaTheme="minorEastAsia" w:hAnsiTheme="minorHAnsi" w:cstheme="minorBidi"/>
      <w:color w:val="394853" w:themeColor="text1" w:themeTint="F2"/>
      <w:spacing w:val="20"/>
      <w:sz w:val="40"/>
      <w:szCs w:val="22"/>
      <w:lang w:eastAsia="en-US"/>
    </w:rPr>
  </w:style>
  <w:style w:type="paragraph" w:styleId="Subtitle">
    <w:name w:val="Subtitle"/>
    <w:basedOn w:val="Normal"/>
    <w:next w:val="Normal"/>
    <w:link w:val="SubtitleChar"/>
    <w:uiPriority w:val="11"/>
    <w:qFormat/>
    <w:rsid w:val="00F55AB1"/>
    <w:pPr>
      <w:numPr>
        <w:ilvl w:val="1"/>
      </w:numPr>
    </w:pPr>
    <w:rPr>
      <w:rFonts w:asciiTheme="minorHAnsi" w:eastAsiaTheme="minorEastAsia" w:hAnsiTheme="minorHAnsi" w:cstheme="minorBidi"/>
      <w:color w:val="698499" w:themeColor="text1" w:themeTint="A5"/>
      <w:spacing w:val="15"/>
    </w:rPr>
  </w:style>
  <w:style w:type="character" w:customStyle="1" w:styleId="SubtitleChar">
    <w:name w:val="Subtitle Char"/>
    <w:basedOn w:val="DefaultParagraphFont"/>
    <w:link w:val="Subtitle"/>
    <w:uiPriority w:val="11"/>
    <w:rsid w:val="00F55AB1"/>
    <w:rPr>
      <w:rFonts w:asciiTheme="minorHAnsi" w:eastAsiaTheme="minorEastAsia" w:hAnsiTheme="minorHAnsi" w:cstheme="minorBidi"/>
      <w:color w:val="698499" w:themeColor="text1" w:themeTint="A5"/>
      <w:spacing w:val="15"/>
      <w:sz w:val="22"/>
      <w:szCs w:val="22"/>
      <w:lang w:eastAsia="en-US"/>
    </w:rPr>
  </w:style>
  <w:style w:type="character" w:styleId="Hyperlink">
    <w:name w:val="Hyperlink"/>
    <w:basedOn w:val="DefaultParagraphFont"/>
    <w:uiPriority w:val="99"/>
    <w:unhideWhenUsed/>
    <w:rsid w:val="00F55AB1"/>
    <w:rPr>
      <w:color w:val="092319" w:themeColor="accent5" w:themeShade="80"/>
      <w:u w:val="single"/>
    </w:rPr>
  </w:style>
  <w:style w:type="paragraph" w:customStyle="1" w:styleId="Introparagraph">
    <w:name w:val="Intro paragraph"/>
    <w:basedOn w:val="Normal"/>
    <w:next w:val="Normal"/>
    <w:link w:val="IntroparagraphChar"/>
    <w:uiPriority w:val="7"/>
    <w:qFormat/>
    <w:rsid w:val="00F55AB1"/>
    <w:pPr>
      <w:spacing w:after="240" w:line="240" w:lineRule="auto"/>
    </w:pPr>
    <w:rPr>
      <w:rFonts w:asciiTheme="minorHAnsi" w:eastAsiaTheme="minorHAnsi" w:hAnsiTheme="minorHAnsi" w:cstheme="minorBidi"/>
      <w:b/>
      <w:bCs/>
      <w:color w:val="394853" w:themeColor="text1" w:themeTint="F2"/>
      <w:sz w:val="24"/>
      <w:szCs w:val="24"/>
    </w:rPr>
  </w:style>
  <w:style w:type="character" w:customStyle="1" w:styleId="IntroparagraphChar">
    <w:name w:val="Intro paragraph Char"/>
    <w:basedOn w:val="DefaultParagraphFont"/>
    <w:link w:val="Introparagraph"/>
    <w:uiPriority w:val="7"/>
    <w:rsid w:val="00F55AB1"/>
    <w:rPr>
      <w:rFonts w:asciiTheme="minorHAnsi" w:eastAsiaTheme="minorHAnsi" w:hAnsiTheme="minorHAnsi" w:cstheme="minorBidi"/>
      <w:b/>
      <w:bCs/>
      <w:color w:val="394853" w:themeColor="text1" w:themeTint="F2"/>
      <w:sz w:val="24"/>
      <w:szCs w:val="24"/>
      <w:lang w:eastAsia="en-US"/>
    </w:rPr>
  </w:style>
  <w:style w:type="paragraph" w:customStyle="1" w:styleId="TextBoxgreyHeading">
    <w:name w:val="Text Box grey Heading"/>
    <w:basedOn w:val="Normal"/>
    <w:link w:val="TextBoxgreyHeadingChar"/>
    <w:uiPriority w:val="34"/>
    <w:qFormat/>
    <w:rsid w:val="00F55AB1"/>
    <w:pPr>
      <w:pBdr>
        <w:top w:val="single" w:sz="8" w:space="12" w:color="993921" w:themeColor="accent3"/>
        <w:left w:val="single" w:sz="8" w:space="12" w:color="993921" w:themeColor="accent3"/>
        <w:bottom w:val="single" w:sz="8" w:space="12" w:color="993921" w:themeColor="accent3"/>
        <w:right w:val="single" w:sz="8" w:space="12" w:color="993921" w:themeColor="accent3"/>
      </w:pBdr>
      <w:shd w:val="clear" w:color="auto" w:fill="993921" w:themeFill="accent3"/>
      <w:spacing w:after="120" w:line="240" w:lineRule="auto"/>
      <w:ind w:left="240" w:right="240"/>
    </w:pPr>
    <w:rPr>
      <w:rFonts w:asciiTheme="majorHAnsi" w:eastAsiaTheme="minorHAnsi" w:hAnsiTheme="majorHAnsi" w:cstheme="majorHAnsi"/>
      <w:b/>
      <w:bCs/>
      <w:color w:val="394853" w:themeColor="text1" w:themeTint="F2"/>
      <w:sz w:val="28"/>
      <w:szCs w:val="28"/>
    </w:rPr>
  </w:style>
  <w:style w:type="character" w:customStyle="1" w:styleId="TextBoxgreyHeadingChar">
    <w:name w:val="Text Box grey Heading Char"/>
    <w:basedOn w:val="DefaultParagraphFont"/>
    <w:link w:val="TextBoxgreyHeading"/>
    <w:uiPriority w:val="34"/>
    <w:rsid w:val="00F55AB1"/>
    <w:rPr>
      <w:rFonts w:asciiTheme="majorHAnsi" w:eastAsiaTheme="minorHAnsi" w:hAnsiTheme="majorHAnsi" w:cstheme="majorHAnsi"/>
      <w:b/>
      <w:bCs/>
      <w:color w:val="394853" w:themeColor="text1" w:themeTint="F2"/>
      <w:sz w:val="28"/>
      <w:szCs w:val="28"/>
      <w:shd w:val="clear" w:color="auto" w:fill="993921" w:themeFill="accent3"/>
      <w:lang w:eastAsia="en-US"/>
    </w:rPr>
  </w:style>
  <w:style w:type="character" w:customStyle="1" w:styleId="cf01">
    <w:name w:val="cf01"/>
    <w:basedOn w:val="DefaultParagraphFont"/>
    <w:rsid w:val="00F55AB1"/>
    <w:rPr>
      <w:rFonts w:ascii="Segoe UI" w:hAnsi="Segoe UI" w:cs="Segoe UI" w:hint="default"/>
      <w:color w:val="0D0D0D"/>
      <w:sz w:val="18"/>
      <w:szCs w:val="18"/>
    </w:rPr>
  </w:style>
  <w:style w:type="paragraph" w:styleId="EndnoteText">
    <w:name w:val="endnote text"/>
    <w:basedOn w:val="Normal"/>
    <w:link w:val="EndnoteTextChar"/>
    <w:uiPriority w:val="99"/>
    <w:rsid w:val="00F72379"/>
    <w:pPr>
      <w:spacing w:after="0" w:line="240" w:lineRule="auto"/>
    </w:pPr>
    <w:rPr>
      <w:rFonts w:asciiTheme="minorHAnsi" w:eastAsiaTheme="minorHAnsi" w:hAnsiTheme="minorHAnsi" w:cstheme="minorBidi"/>
      <w:color w:val="394853" w:themeColor="text1" w:themeTint="F2"/>
      <w:sz w:val="20"/>
      <w:szCs w:val="20"/>
    </w:rPr>
  </w:style>
  <w:style w:type="character" w:customStyle="1" w:styleId="EndnoteTextChar">
    <w:name w:val="Endnote Text Char"/>
    <w:basedOn w:val="DefaultParagraphFont"/>
    <w:link w:val="EndnoteText"/>
    <w:uiPriority w:val="99"/>
    <w:rsid w:val="00F72379"/>
    <w:rPr>
      <w:rFonts w:asciiTheme="minorHAnsi" w:eastAsiaTheme="minorHAnsi" w:hAnsiTheme="minorHAnsi" w:cstheme="minorBidi"/>
      <w:color w:val="394853" w:themeColor="text1" w:themeTint="F2"/>
      <w:lang w:eastAsia="en-US"/>
    </w:rPr>
  </w:style>
  <w:style w:type="character" w:styleId="EndnoteReference">
    <w:name w:val="endnote reference"/>
    <w:basedOn w:val="DefaultParagraphFont"/>
    <w:uiPriority w:val="99"/>
    <w:rsid w:val="00F72379"/>
    <w:rPr>
      <w:vertAlign w:val="superscript"/>
    </w:rPr>
  </w:style>
  <w:style w:type="paragraph" w:styleId="BodyText">
    <w:name w:val="Body Text"/>
    <w:basedOn w:val="Normal"/>
    <w:link w:val="BodyTextChar"/>
    <w:qFormat/>
    <w:rsid w:val="00F72379"/>
    <w:pPr>
      <w:spacing w:line="280" w:lineRule="exact"/>
    </w:pPr>
    <w:rPr>
      <w:rFonts w:ascii="Franklin Gothic Book" w:eastAsia="Times New Roman" w:hAnsi="Franklin Gothic Book"/>
      <w:sz w:val="21"/>
      <w:szCs w:val="24"/>
      <w:lang w:eastAsia="en-AU"/>
    </w:rPr>
  </w:style>
  <w:style w:type="character" w:customStyle="1" w:styleId="BodyTextChar">
    <w:name w:val="Body Text Char"/>
    <w:basedOn w:val="DefaultParagraphFont"/>
    <w:link w:val="BodyText"/>
    <w:rsid w:val="00F72379"/>
    <w:rPr>
      <w:rFonts w:ascii="Franklin Gothic Book" w:eastAsia="Times New Roman" w:hAnsi="Franklin Gothic Book"/>
      <w:sz w:val="21"/>
      <w:szCs w:val="24"/>
    </w:rPr>
  </w:style>
  <w:style w:type="character" w:styleId="UnresolvedMention">
    <w:name w:val="Unresolved Mention"/>
    <w:basedOn w:val="DefaultParagraphFont"/>
    <w:uiPriority w:val="99"/>
    <w:semiHidden/>
    <w:unhideWhenUsed/>
    <w:rsid w:val="00F72379"/>
    <w:rPr>
      <w:color w:val="605E5C"/>
      <w:shd w:val="clear" w:color="auto" w:fill="E1DFDD"/>
    </w:rPr>
  </w:style>
  <w:style w:type="paragraph" w:styleId="Revision">
    <w:name w:val="Revision"/>
    <w:hidden/>
    <w:uiPriority w:val="99"/>
    <w:semiHidden/>
    <w:rsid w:val="00DA5BE0"/>
    <w:rPr>
      <w:sz w:val="22"/>
      <w:szCs w:val="22"/>
      <w:lang w:eastAsia="en-US"/>
    </w:rPr>
  </w:style>
  <w:style w:type="character" w:styleId="CommentReference">
    <w:name w:val="annotation reference"/>
    <w:basedOn w:val="DefaultParagraphFont"/>
    <w:uiPriority w:val="99"/>
    <w:semiHidden/>
    <w:unhideWhenUsed/>
    <w:rsid w:val="003F5E93"/>
    <w:rPr>
      <w:sz w:val="16"/>
      <w:szCs w:val="16"/>
    </w:rPr>
  </w:style>
  <w:style w:type="paragraph" w:styleId="CommentText">
    <w:name w:val="annotation text"/>
    <w:basedOn w:val="Normal"/>
    <w:link w:val="CommentTextChar"/>
    <w:uiPriority w:val="99"/>
    <w:unhideWhenUsed/>
    <w:rsid w:val="003F5E93"/>
    <w:pPr>
      <w:spacing w:line="240" w:lineRule="auto"/>
    </w:pPr>
    <w:rPr>
      <w:sz w:val="20"/>
      <w:szCs w:val="20"/>
    </w:rPr>
  </w:style>
  <w:style w:type="character" w:customStyle="1" w:styleId="CommentTextChar">
    <w:name w:val="Comment Text Char"/>
    <w:basedOn w:val="DefaultParagraphFont"/>
    <w:link w:val="CommentText"/>
    <w:uiPriority w:val="99"/>
    <w:rsid w:val="003F5E93"/>
    <w:rPr>
      <w:lang w:eastAsia="en-US"/>
    </w:rPr>
  </w:style>
  <w:style w:type="paragraph" w:styleId="CommentSubject">
    <w:name w:val="annotation subject"/>
    <w:basedOn w:val="CommentText"/>
    <w:next w:val="CommentText"/>
    <w:link w:val="CommentSubjectChar"/>
    <w:uiPriority w:val="99"/>
    <w:semiHidden/>
    <w:unhideWhenUsed/>
    <w:rsid w:val="003F5E93"/>
    <w:rPr>
      <w:b/>
      <w:bCs/>
    </w:rPr>
  </w:style>
  <w:style w:type="character" w:customStyle="1" w:styleId="CommentSubjectChar">
    <w:name w:val="Comment Subject Char"/>
    <w:basedOn w:val="CommentTextChar"/>
    <w:link w:val="CommentSubject"/>
    <w:uiPriority w:val="99"/>
    <w:semiHidden/>
    <w:rsid w:val="003F5E93"/>
    <w:rPr>
      <w:b/>
      <w:bCs/>
      <w:lang w:eastAsia="en-US"/>
    </w:rPr>
  </w:style>
  <w:style w:type="character" w:styleId="FollowedHyperlink">
    <w:name w:val="FollowedHyperlink"/>
    <w:basedOn w:val="DefaultParagraphFont"/>
    <w:uiPriority w:val="99"/>
    <w:semiHidden/>
    <w:unhideWhenUsed/>
    <w:rsid w:val="00D549A1"/>
    <w:rPr>
      <w:color w:val="954F72" w:themeColor="followedHyperlink"/>
      <w:u w:val="single"/>
    </w:rPr>
  </w:style>
  <w:style w:type="paragraph" w:styleId="FootnoteText">
    <w:name w:val="footnote text"/>
    <w:basedOn w:val="Normal"/>
    <w:link w:val="FootnoteTextChar"/>
    <w:uiPriority w:val="99"/>
    <w:semiHidden/>
    <w:unhideWhenUsed/>
    <w:rsid w:val="00497D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D1F"/>
    <w:rPr>
      <w:lang w:eastAsia="en-US"/>
    </w:rPr>
  </w:style>
  <w:style w:type="character" w:styleId="FootnoteReference">
    <w:name w:val="footnote reference"/>
    <w:basedOn w:val="DefaultParagraphFont"/>
    <w:uiPriority w:val="99"/>
    <w:semiHidden/>
    <w:unhideWhenUsed/>
    <w:rsid w:val="00497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publications/publications/australias-international-disability-equity-and-rights-strategy-advancing-equity-transform-liv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fat.gov.au/publications/publications/australias-international-disability-equity-and-rights-strategy-advancing-equity-transform-liv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nstruments-mechanisms/instruments/convention-rights-persons-disabiliti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GEDSI.GEB@dfat.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about-us/publications/disability-inclusive-development-guidance-not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en\Downloads\factsheet-template-blend.dotx" TargetMode="External"/></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D15040FA-5E40-4450-AAB1-DE52A310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118E1-1616-4C79-AF15-48A659CBB110}">
  <ds:schemaRefs>
    <ds:schemaRef ds:uri="http://schemas.microsoft.com/sharepoint/v3/contenttype/forms"/>
  </ds:schemaRefs>
</ds:datastoreItem>
</file>

<file path=customXml/itemProps3.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4.xml><?xml version="1.0" encoding="utf-8"?>
<ds:datastoreItem xmlns:ds="http://schemas.openxmlformats.org/officeDocument/2006/customXml" ds:itemID="{E88D4874-CF03-4A2C-91C5-F66BD39EE1DE}">
  <ds:schemaRefs>
    <ds:schemaRef ds:uri="f945acbb-4a4d-44b1-a5ea-e3720f82891e"/>
    <ds:schemaRef ds:uri="16e17ea9-0362-424b-a5af-43ea99604c86"/>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171f854-f482-4227-add5-188c3bba07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factsheet-template-blend</Template>
  <TotalTime>53</TotalTime>
  <Pages>4</Pages>
  <Words>1864</Words>
  <Characters>10745</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 Robyne</dc:creator>
  <cp:keywords>[SEC=OFFICIAL]</cp:keywords>
  <dc:description/>
  <cp:lastModifiedBy>Robyne Leven</cp:lastModifiedBy>
  <cp:revision>63</cp:revision>
  <cp:lastPrinted>2025-06-16T23:33:00Z</cp:lastPrinted>
  <dcterms:created xsi:type="dcterms:W3CDTF">2025-06-16T11:05:00Z</dcterms:created>
  <dcterms:modified xsi:type="dcterms:W3CDTF">2025-06-16T23:34:00Z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1B6D3199ED32408F4289C201931C4938075C33F4</vt:lpwstr>
  </property>
  <property fmtid="{D5CDD505-2E9C-101B-9397-08002B2CF9AE}" pid="11" name="PM_OriginationTimeStamp">
    <vt:lpwstr>2023-02-15T22:12:19Z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AF4E4A43C54880BD806F354EA2F908F4</vt:lpwstr>
  </property>
  <property fmtid="{D5CDD505-2E9C-101B-9397-08002B2CF9AE}" pid="20" name="PM_Hash_Salt">
    <vt:lpwstr>CA35B39372320D95AABBA1232CBF3DC1</vt:lpwstr>
  </property>
  <property fmtid="{D5CDD505-2E9C-101B-9397-08002B2CF9AE}" pid="21" name="PM_Hash_SHA1">
    <vt:lpwstr>E1112876D300E8C9F0D7DE1040393296D8F3DAC5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9C09609018ECD258FC9D24733BB92E600F2E5C1E88ABEE743494CFCBA708913F</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v=2022.1;a=SHA256;h=4F3D28F3A4B73C8323127DD597F4292B59BED704C01B40547EC9BDC71EA13265</vt:lpwstr>
  </property>
  <property fmtid="{D5CDD505-2E9C-101B-9397-08002B2CF9AE}" pid="29" name="ContentTypeId">
    <vt:lpwstr>0x010100663F81EAA971264B833FC7D690D55BC9</vt:lpwstr>
  </property>
  <property fmtid="{D5CDD505-2E9C-101B-9397-08002B2CF9AE}" pid="30" name="MediaServiceImageTags">
    <vt:lpwstr/>
  </property>
</Properties>
</file>